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Behavioral</w:t>
      </w:r>
      <w:r>
        <w:rPr>
          <w:rFonts w:asciiTheme="majorHAnsi" w:hAnsiTheme="majorHAnsi"/>
          <w:sz w:val="36"/>
          <w:szCs w:val="36"/>
        </w:rPr>
        <w:t xml:space="preserve"> Health ECHO Series: Avoidant/Restrictive Food Intake Disorder (ARFID) </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Behavioral</w:t>
      </w:r>
      <w:r w:rsidR="001C2005">
        <w:rPr>
          <w:rFonts w:asciiTheme="majorHAnsi" w:hAnsiTheme="majorHAnsi"/>
          <w:sz w:val="28"/>
          <w:szCs w:val="28"/>
        </w:rPr>
        <w:t xml:space="preserve"> Health PATHS ECHO sessions for 2026 will include a Spring (#14) and Fall (#15) series offered by the PATHS program to primary care providers.  Several of these sessions will also be attended by counselors and social workers.  In addition, sessions are being plans to support school personnel, including nurses, therapists, and social workers. All trainings will provide learning spanning a wide range of behavioral health topics designed to support provides and those caring for children/adolescents with behavioral health concerns.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Recognize</w:t>
      </w:r>
      <w:r w:rsidRPr="00A31910" w:rsidR="00664A59">
        <w:rPr>
          <w:rFonts w:asciiTheme="majorHAnsi" w:hAnsiTheme="majorHAnsi"/>
          <w:sz w:val="28"/>
          <w:szCs w:val="28"/>
        </w:rPr>
        <w:t xml:space="preserve"> and/or diagnose patients with mental health conditions in children/adolescents, developing competence to provide appropriate treatment when needed.</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Identify first-line treatments for a variety of mental health conditions in children and adolescents.</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Apply effective strategies and techniques when treating/interacting with children/adolescents with mental health concerns.</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4 Recognize and differentiate between symptoms of pediatric behavior disorders and identify options for the treatment and/or effective strategies when working with children/adolescents with behavioral health concerns.</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10/15</w:t>
      </w:r>
      <w:r w:rsidR="001C2005">
        <w:rPr>
          <w:rFonts w:asciiTheme="majorHAnsi" w:hAnsiTheme="majorHAnsi"/>
          <w:sz w:val="28"/>
          <w:szCs w:val="28"/>
        </w:rPr>
        <w:t>/2026 12:15:00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online</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Allison Battaglia</w:t>
      </w:r>
      <w:r>
        <w:rPr>
          <w:rFonts w:asciiTheme="majorHAnsi" w:hAnsiTheme="majorHAnsi" w:cs="Arial"/>
        </w:rPr>
        <w:t>, PhD : Nothing to disclose - 09/14/2026</w:t>
      </w:r>
    </w:p>
    <w:p w:rsidP="001C4552">
      <w:pPr>
        <w:ind w:left="360" w:hanging="360"/>
        <w:jc w:val="both"/>
        <w:rPr>
          <w:rFonts w:asciiTheme="majorHAnsi" w:hAnsiTheme="majorHAnsi" w:cs="Arial"/>
        </w:rPr>
      </w:pPr>
      <w:r>
        <w:rPr>
          <w:rFonts w:asciiTheme="majorHAnsi" w:hAnsiTheme="majorHAnsi" w:cs="Arial"/>
        </w:rPr>
        <w:t xml:space="preserve">Connie Chang, MD : </w:t>
      </w:r>
    </w:p>
    <w:p w:rsidR="0012447B" w:rsidRPr="000419DE" w:rsidP="001C4552">
      <w:pPr>
        <w:ind w:left="360" w:hanging="360"/>
        <w:jc w:val="both"/>
        <w:rPr>
          <w:rFonts w:asciiTheme="majorHAnsi" w:hAnsiTheme="majorHAnsi" w:cs="Arial"/>
        </w:rPr>
      </w:pPr>
      <w:r>
        <w:rPr>
          <w:rFonts w:asciiTheme="majorHAnsi" w:hAnsiTheme="majorHAnsi" w:cs="Arial"/>
        </w:rPr>
        <w:t>Aida Miles, Nutrition : Nothing to disclose - 09/14/2026</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Enduring Material for a maximum of 1.00 AMA PRA Category 1 Credit(s)™. Physicians should claim only the credit commensurate with the extent of their participation in the activity.</w:t>
      </w: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bookmarkStart w:id="0" w:name="_GoBack"/>
      <w:bookmarkEnd w:id="0"/>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sectPr w:rsidSect="00F22A62">
          <w:pgSz w:w="12240" w:h="15840" w:code="1"/>
          <w:pgMar w:top="720" w:right="1800" w:bottom="810" w:left="1800" w:header="720" w:footer="720" w:gutter="0"/>
          <w:cols w:space="720"/>
          <w:docGrid w:linePitch="360"/>
        </w:sectPr>
      </w:pPr>
    </w:p>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795763845"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Behavioral</w:t>
      </w:r>
      <w:r>
        <w:rPr>
          <w:rFonts w:asciiTheme="majorHAnsi" w:hAnsiTheme="majorHAnsi"/>
          <w:sz w:val="36"/>
          <w:szCs w:val="36"/>
        </w:rPr>
        <w:t xml:space="preserve"> Health ECHO Series: Avoidant/Restrictive Food Intake Disorder (ARFID) </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Behavioral</w:t>
      </w:r>
      <w:r w:rsidR="001C2005">
        <w:rPr>
          <w:rFonts w:asciiTheme="majorHAnsi" w:hAnsiTheme="majorHAnsi"/>
          <w:sz w:val="28"/>
          <w:szCs w:val="28"/>
        </w:rPr>
        <w:t xml:space="preserve"> Health PATHS ECHO sessions for 2026 will include a Spring (#14) and Fall (#15) series offered by the PATHS program to primary care providers.  Several of these sessions will also be attended by counselors and social workers.  In addition, sessions are being plans to support school personnel, including nurses, therapists, and social workers. All trainings will provide learning spanning a wide range of behavioral health topics designed to support provides and those caring for children/adolescents with behavioral health concerns.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Recognize</w:t>
      </w:r>
      <w:r w:rsidRPr="00A31910" w:rsidR="00664A59">
        <w:rPr>
          <w:rFonts w:asciiTheme="majorHAnsi" w:hAnsiTheme="majorHAnsi"/>
          <w:sz w:val="28"/>
          <w:szCs w:val="28"/>
        </w:rPr>
        <w:t xml:space="preserve"> and/or diagnose patients with mental health conditions in children/adolescents, developing competence to provide appropriate treatment when needed.</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Identify first-line treatments for a variety of mental health conditions in children and adolescents.</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Apply effective strategies and techniques when treating/interacting with children/adolescents with mental health concerns.</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4 Recognize and differentiate between symptoms of pediatric behavior disorders and identify options for the treatment and/or effective strategies when working with children/adolescents with behavioral health concerns.</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10/15</w:t>
      </w:r>
      <w:r w:rsidR="001C2005">
        <w:rPr>
          <w:rFonts w:asciiTheme="majorHAnsi" w:hAnsiTheme="majorHAnsi"/>
          <w:sz w:val="28"/>
          <w:szCs w:val="28"/>
        </w:rPr>
        <w:t>/2026 12:15:00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online</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Allison Battaglia</w:t>
      </w:r>
      <w:r>
        <w:rPr>
          <w:rFonts w:asciiTheme="majorHAnsi" w:hAnsiTheme="majorHAnsi" w:cs="Arial"/>
        </w:rPr>
        <w:t>, PhD : Nothing to disclose - 09/14/2026</w:t>
      </w:r>
    </w:p>
    <w:p w:rsidP="001C4552">
      <w:pPr>
        <w:ind w:left="360" w:hanging="360"/>
        <w:jc w:val="both"/>
        <w:rPr>
          <w:rFonts w:asciiTheme="majorHAnsi" w:hAnsiTheme="majorHAnsi" w:cs="Arial"/>
        </w:rPr>
      </w:pPr>
      <w:r>
        <w:rPr>
          <w:rFonts w:asciiTheme="majorHAnsi" w:hAnsiTheme="majorHAnsi" w:cs="Arial"/>
        </w:rPr>
        <w:t xml:space="preserve">Connie Chang, MD : </w:t>
      </w:r>
    </w:p>
    <w:p w:rsidR="0012447B" w:rsidRPr="000419DE" w:rsidP="001C4552">
      <w:pPr>
        <w:ind w:left="360" w:hanging="360"/>
        <w:jc w:val="both"/>
        <w:rPr>
          <w:rFonts w:asciiTheme="majorHAnsi" w:hAnsiTheme="majorHAnsi" w:cs="Arial"/>
        </w:rPr>
      </w:pPr>
      <w:r>
        <w:rPr>
          <w:rFonts w:asciiTheme="majorHAnsi" w:hAnsiTheme="majorHAnsi" w:cs="Arial"/>
        </w:rPr>
        <w:t>Aida Miles, Nutrition : Nothing to disclose - 09/14/2026</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Enduring Material for a maximum of 1.00 AMA PRA Category 1 Credit(s)™. Physicians should claim only the credit commensurate with the extent of their participation in the activity.</w:t>
      </w: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pPr>
    </w:p>
    <w:sectPr w:rsidSect="00F22A62">
      <w:pgSz w:w="12240" w:h="15840" w:code="1"/>
      <w:pgMar w:top="720" w:right="1800" w:bottom="81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14C408D"/>
    <w:multiLevelType w:val="hybridMultilevel"/>
    <w:tmpl w:val="AE1A970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AE16DCB"/>
    <w:multiLevelType w:val="hybridMultilevel"/>
    <w:tmpl w:val="880EFF5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3A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
    <w:name w:val="msolistparagraph"/>
    <w:basedOn w:val="Normal"/>
    <w:rsid w:val="00FC3DAF"/>
    <w:pPr>
      <w:ind w:left="720"/>
    </w:pPr>
    <w:rPr>
      <w:rFonts w:ascii="Calibri" w:hAnsi="Calibri"/>
      <w:sz w:val="22"/>
      <w:szCs w:val="22"/>
    </w:rPr>
  </w:style>
  <w:style w:type="paragraph" w:styleId="BalloonText">
    <w:name w:val="Balloon Text"/>
    <w:basedOn w:val="Normal"/>
    <w:link w:val="BalloonTextChar"/>
    <w:rsid w:val="000369E4"/>
    <w:rPr>
      <w:rFonts w:ascii="Tahoma" w:hAnsi="Tahoma" w:cs="Tahoma"/>
      <w:sz w:val="16"/>
      <w:szCs w:val="16"/>
    </w:rPr>
  </w:style>
  <w:style w:type="character" w:customStyle="1" w:styleId="BalloonTextChar">
    <w:name w:val="Balloon Text Char"/>
    <w:basedOn w:val="DefaultParagraphFont"/>
    <w:link w:val="BalloonText"/>
    <w:rsid w:val="000369E4"/>
    <w:rPr>
      <w:rFonts w:ascii="Tahoma" w:hAnsi="Tahoma" w:cs="Tahoma"/>
      <w:sz w:val="16"/>
      <w:szCs w:val="16"/>
    </w:rPr>
  </w:style>
  <w:style w:type="paragraph" w:styleId="ListParagraph">
    <w:name w:val="List Paragraph"/>
    <w:basedOn w:val="Normal"/>
    <w:uiPriority w:val="34"/>
    <w:qFormat/>
    <w:rsid w:val="00214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The Children's Hospital of Alabama</vt:lpstr>
    </vt:vector>
  </TitlesOfParts>
  <Company>UAB</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Children's Hospital of Alabama</dc:title>
  <dc:creator>Amy Richardson (CHS)</dc:creator>
  <cp:lastModifiedBy>Karl Wilkens</cp:lastModifiedBy>
  <cp:revision>11</cp:revision>
  <cp:lastPrinted>2018-08-13T20:43:00Z</cp:lastPrinted>
  <dcterms:created xsi:type="dcterms:W3CDTF">2018-08-21T18:24:00Z</dcterms:created>
  <dcterms:modified xsi:type="dcterms:W3CDTF">2018-08-22T15:28:00Z</dcterms:modified>
</cp:coreProperties>
</file>