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12</w:t>
      </w:r>
      <w:r>
        <w:rPr>
          <w:rFonts w:asciiTheme="majorHAnsi" w:hAnsiTheme="majorHAnsi"/>
          <w:sz w:val="36"/>
          <w:szCs w:val="36"/>
        </w:rPr>
        <w:t>/6/2023 -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12/6</w:t>
      </w:r>
      <w:r w:rsidR="001C2005">
        <w:rPr>
          <w:rFonts w:asciiTheme="majorHAnsi" w:hAnsiTheme="majorHAnsi"/>
          <w:sz w:val="28"/>
          <w:szCs w:val="28"/>
        </w:rPr>
        <w:t>/2023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DCH Rehabilitation</w:t>
      </w:r>
      <w:r w:rsidR="0012447B">
        <w:rPr>
          <w:rFonts w:asciiTheme="majorHAnsi" w:hAnsiTheme="majorHAnsi"/>
          <w:sz w:val="28"/>
          <w:szCs w:val="28"/>
        </w:rPr>
        <w:t xml:space="preserve"> Pavilion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Samuel Gentle</w:t>
      </w:r>
      <w:r>
        <w:rPr>
          <w:rFonts w:asciiTheme="majorHAnsi" w:hAnsiTheme="majorHAnsi" w:cs="Arial"/>
        </w:rPr>
        <w:t>, MD : Nothing to disclose - 07/12/2023</w:t>
      </w:r>
    </w:p>
    <w:p w:rsidP="001C4552">
      <w:pPr>
        <w:ind w:left="360" w:hanging="360"/>
        <w:jc w:val="both"/>
        <w:rPr>
          <w:rFonts w:asciiTheme="majorHAnsi" w:hAnsiTheme="majorHAnsi" w:cs="Arial"/>
        </w:rPr>
      </w:pPr>
      <w:r>
        <w:rPr>
          <w:rFonts w:asciiTheme="majorHAnsi" w:hAnsiTheme="majorHAnsi" w:cs="Arial"/>
        </w:rPr>
        <w:t xml:space="preserve">Carrie Norwood, RN : </w:t>
      </w:r>
    </w:p>
    <w:p w:rsidP="001C4552">
      <w:pPr>
        <w:ind w:left="360" w:hanging="360"/>
        <w:jc w:val="both"/>
        <w:rPr>
          <w:rFonts w:asciiTheme="majorHAnsi" w:hAnsiTheme="majorHAnsi" w:cs="Arial"/>
        </w:rPr>
      </w:pPr>
      <w:r>
        <w:rPr>
          <w:rFonts w:asciiTheme="majorHAnsi" w:hAnsiTheme="majorHAnsi" w:cs="Arial"/>
        </w:rPr>
        <w:t>Stacy Gaither, RN : Nothing to disclose - 09/13/2023</w:t>
      </w:r>
    </w:p>
    <w:p w:rsidR="0012447B" w:rsidRPr="000419DE" w:rsidP="001C4552">
      <w:pPr>
        <w:ind w:left="360" w:hanging="360"/>
        <w:jc w:val="both"/>
        <w:rPr>
          <w:rFonts w:asciiTheme="majorHAnsi" w:hAnsiTheme="majorHAnsi" w:cs="Arial"/>
        </w:rPr>
      </w:pPr>
      <w:r>
        <w:rPr>
          <w:rFonts w:asciiTheme="majorHAnsi" w:hAnsiTheme="majorHAnsi" w:cs="Arial"/>
        </w:rPr>
        <w:t xml:space="preserve">Sarah Bingham, MD : </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