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3.6.0.0 -->
  <w:body>
    <w:p w:rsidR="004332F4" w:rsidP="00F22A62">
      <w:pPr>
        <w:rPr>
          <w:rFonts w:ascii="Candara" w:hAnsi="Candara"/>
          <w:b/>
          <w:sz w:val="48"/>
          <w:szCs w:val="48"/>
        </w:rPr>
      </w:pPr>
      <w:r>
        <w:rPr>
          <w:rFonts w:ascii="Century Gothic" w:hAnsi="Century Gothic"/>
          <w:noProof/>
        </w:rPr>
        <w:drawing>
          <wp:inline distT="0" distB="0" distL="0" distR="0">
            <wp:extent cx="1371600" cy="581025"/>
            <wp:effectExtent l="19050" t="0" r="0" b="0"/>
            <wp:docPr id="1" name="Picture 3" descr="Childrens of Alabama_horizontal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ldrens of Alabama_horizontal.ep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 w:rsidR="006E1216">
        <w:rPr>
          <w:rFonts w:ascii="Century Gothic" w:hAnsi="Century Gothic"/>
          <w:noProof/>
        </w:rPr>
        <w:tab/>
      </w:r>
      <w:r w:rsidR="006E1216"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</w:p>
    <w:p w:rsidR="00A63A06" w:rsidP="007F4B38">
      <w:pPr>
        <w:rPr>
          <w:rFonts w:ascii="Candara" w:hAnsi="Candara"/>
          <w:sz w:val="36"/>
          <w:szCs w:val="36"/>
        </w:rPr>
      </w:pPr>
    </w:p>
    <w:p w:rsidR="004332F4" w:rsidRPr="000419DE" w:rsidP="00DD03BA">
      <w:pPr>
        <w:jc w:val="center"/>
        <w:outlineLvl w:val="0"/>
        <w:rPr>
          <w:rFonts w:asciiTheme="majorHAnsi" w:hAnsiTheme="majorHAnsi"/>
          <w:sz w:val="36"/>
          <w:szCs w:val="36"/>
        </w:rPr>
      </w:pPr>
      <w:r w:rsidRPr="000419DE">
        <w:rPr>
          <w:rFonts w:asciiTheme="majorHAnsi" w:hAnsiTheme="majorHAnsi"/>
          <w:sz w:val="36"/>
          <w:szCs w:val="36"/>
        </w:rPr>
        <w:t>Children's of Alabama</w:t>
      </w:r>
      <w:r w:rsidRPr="000419DE" w:rsidR="00F7613C">
        <w:rPr>
          <w:rFonts w:asciiTheme="majorHAnsi" w:hAnsiTheme="majorHAnsi"/>
          <w:sz w:val="36"/>
          <w:szCs w:val="36"/>
        </w:rPr>
        <w:t xml:space="preserve"> </w:t>
      </w:r>
      <w:r w:rsidRPr="000419DE" w:rsidR="000D316B">
        <w:rPr>
          <w:rFonts w:asciiTheme="majorHAnsi" w:hAnsiTheme="majorHAnsi"/>
          <w:sz w:val="36"/>
          <w:szCs w:val="36"/>
        </w:rPr>
        <w:t>Continuing Medical Education</w:t>
      </w:r>
    </w:p>
    <w:p w:rsidR="009050D8" w:rsidRPr="000419DE" w:rsidP="00F7613C">
      <w:pPr>
        <w:rPr>
          <w:rFonts w:asciiTheme="majorHAnsi" w:hAnsiTheme="majorHAnsi"/>
        </w:rPr>
      </w:pPr>
    </w:p>
    <w:p w:rsidR="004332F4" w:rsidRPr="000419DE" w:rsidP="00DD03BA">
      <w:pPr>
        <w:jc w:val="center"/>
        <w:outlineLvl w:val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noProof/>
          <w:sz w:val="36"/>
          <w:szCs w:val="36"/>
        </w:rPr>
        <w:t>2025 Pediatric</w:t>
      </w:r>
      <w:r>
        <w:rPr>
          <w:rFonts w:asciiTheme="majorHAnsi" w:hAnsiTheme="majorHAnsi"/>
          <w:sz w:val="36"/>
          <w:szCs w:val="36"/>
        </w:rPr>
        <w:t xml:space="preserve"> Medical Grand Rounds: Solving for Why? Impact of Early Etiologic Assessment on the Treatment of Hearing Loss in Children</w:t>
      </w:r>
    </w:p>
    <w:p w:rsidR="006E5F3A" w:rsidP="006D389F">
      <w:pPr>
        <w:jc w:val="center"/>
        <w:rPr>
          <w:rFonts w:asciiTheme="majorHAnsi" w:hAnsiTheme="majorHAnsi"/>
          <w:sz w:val="36"/>
          <w:szCs w:val="36"/>
        </w:rPr>
      </w:pPr>
    </w:p>
    <w:p w:rsidR="00FF7753" w:rsidRPr="000419DE" w:rsidP="006D389F">
      <w:pPr>
        <w:jc w:val="center"/>
        <w:rPr>
          <w:rFonts w:asciiTheme="majorHAnsi" w:hAnsiTheme="majorHAnsi"/>
          <w:sz w:val="40"/>
          <w:szCs w:val="40"/>
        </w:rPr>
      </w:pPr>
    </w:p>
    <w:p w:rsidR="00530634" w:rsidRPr="000419DE" w:rsidP="00DD03BA">
      <w:pPr>
        <w:outlineLvl w:val="0"/>
        <w:rPr>
          <w:rFonts w:asciiTheme="majorHAnsi" w:hAnsiTheme="majorHAnsi"/>
          <w:sz w:val="28"/>
          <w:szCs w:val="28"/>
        </w:rPr>
      </w:pPr>
      <w:r w:rsidRPr="000419DE">
        <w:rPr>
          <w:rFonts w:asciiTheme="majorHAnsi" w:hAnsiTheme="majorHAnsi"/>
          <w:b/>
          <w:i/>
          <w:sz w:val="28"/>
          <w:szCs w:val="28"/>
        </w:rPr>
        <w:t>Topic</w:t>
      </w:r>
      <w:r w:rsidRPr="000419DE" w:rsidR="005A7037">
        <w:rPr>
          <w:rFonts w:asciiTheme="majorHAnsi" w:hAnsiTheme="majorHAnsi"/>
          <w:b/>
          <w:i/>
          <w:sz w:val="28"/>
          <w:szCs w:val="28"/>
        </w:rPr>
        <w:t>(</w:t>
      </w:r>
      <w:r w:rsidRPr="000419DE" w:rsidR="00A02495">
        <w:rPr>
          <w:rFonts w:asciiTheme="majorHAnsi" w:hAnsiTheme="majorHAnsi"/>
          <w:b/>
          <w:i/>
          <w:sz w:val="28"/>
          <w:szCs w:val="28"/>
        </w:rPr>
        <w:t>s</w:t>
      </w:r>
      <w:r w:rsidRPr="000419DE" w:rsidR="005A7037">
        <w:rPr>
          <w:rFonts w:asciiTheme="majorHAnsi" w:hAnsiTheme="majorHAnsi"/>
          <w:b/>
          <w:i/>
          <w:sz w:val="28"/>
          <w:szCs w:val="28"/>
        </w:rPr>
        <w:t>)</w:t>
      </w:r>
      <w:r w:rsidRPr="000419DE">
        <w:rPr>
          <w:rFonts w:asciiTheme="majorHAnsi" w:hAnsiTheme="majorHAnsi"/>
          <w:b/>
          <w:i/>
          <w:sz w:val="28"/>
          <w:szCs w:val="28"/>
        </w:rPr>
        <w:t>:</w:t>
      </w:r>
      <w:r w:rsidR="002B4756">
        <w:rPr>
          <w:rFonts w:asciiTheme="majorHAnsi" w:hAnsiTheme="majorHAnsi"/>
          <w:sz w:val="28"/>
          <w:szCs w:val="28"/>
        </w:rPr>
        <w:tab/>
      </w:r>
      <w:r w:rsidR="001C2005">
        <w:rPr>
          <w:rFonts w:asciiTheme="majorHAnsi" w:hAnsiTheme="majorHAnsi"/>
          <w:noProof/>
          <w:sz w:val="28"/>
          <w:szCs w:val="28"/>
        </w:rPr>
        <w:t>Pediatric Medical</w:t>
      </w:r>
      <w:r w:rsidR="001C2005">
        <w:rPr>
          <w:rFonts w:asciiTheme="majorHAnsi" w:hAnsiTheme="majorHAnsi"/>
          <w:sz w:val="28"/>
          <w:szCs w:val="28"/>
        </w:rPr>
        <w:t xml:space="preserve"> Grand Rounds is considered a Regularly Scheduled Series; therefore our educational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objectives are global in scope.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Grand Rounds Regularly Scheduled Series Objectives: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Upon completion of the 2025 Grand Rounds series, participants will be able to: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Recognize and review diagnosis and current management options for a variety of illnesses related to the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field of pediatrics.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Discuss research related to pediatric illnesses.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Recognize and utilize new advances in technology and physician practice for the diagnosis, care, and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treatment of the pediatric patient.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Use a multidisciplinary approach to provide optimal outcomes for the pediatric patient.</w:t>
      </w:r>
    </w:p>
    <w:p w:rsidR="001C2005" w:rsidP="00DD03BA">
      <w:pPr>
        <w:outlineLvl w:val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Discuss improvement methodology to provide quality care for the pediatric patient.</w:t>
      </w:r>
    </w:p>
    <w:p w:rsidR="00530634" w:rsidRPr="000419DE" w:rsidP="00DD03BA">
      <w:pPr>
        <w:outlineLvl w:val="0"/>
        <w:rPr>
          <w:rFonts w:asciiTheme="majorHAnsi" w:hAnsiTheme="majorHAnsi"/>
          <w:sz w:val="28"/>
          <w:szCs w:val="28"/>
        </w:rPr>
      </w:pPr>
      <w:r w:rsidR="001C2005">
        <w:rPr>
          <w:rFonts w:asciiTheme="majorHAnsi" w:hAnsiTheme="majorHAnsi"/>
          <w:sz w:val="28"/>
          <w:szCs w:val="28"/>
        </w:rPr>
        <w:t>Discuss the role of pediatric practice in education and advocacy</w:t>
      </w:r>
      <w:r w:rsidRPr="000419DE">
        <w:rPr>
          <w:rFonts w:asciiTheme="majorHAnsi" w:hAnsiTheme="majorHAnsi"/>
          <w:sz w:val="28"/>
          <w:szCs w:val="28"/>
        </w:rPr>
        <w:t xml:space="preserve">  </w:t>
      </w:r>
    </w:p>
    <w:p w:rsidR="000419DE" w:rsidRPr="000419DE">
      <w:pPr>
        <w:rPr>
          <w:rFonts w:asciiTheme="majorHAnsi" w:hAnsiTheme="majorHAnsi"/>
          <w:sz w:val="28"/>
          <w:szCs w:val="28"/>
        </w:rPr>
      </w:pPr>
    </w:p>
    <w:p w:rsidR="00827CE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0419DE">
        <w:rPr>
          <w:rFonts w:asciiTheme="majorHAnsi" w:hAnsiTheme="majorHAnsi"/>
          <w:b/>
          <w:i/>
          <w:sz w:val="28"/>
          <w:szCs w:val="28"/>
        </w:rPr>
        <w:t>Objectives:</w:t>
      </w:r>
      <w:r w:rsidR="00A31910">
        <w:rPr>
          <w:rFonts w:asciiTheme="majorHAnsi" w:hAnsiTheme="majorHAnsi"/>
          <w:sz w:val="28"/>
          <w:szCs w:val="28"/>
        </w:rPr>
        <w:t xml:space="preserve">  </w:t>
      </w:r>
      <w:r w:rsidRPr="00A31910" w:rsidR="00664A59">
        <w:rPr>
          <w:rFonts w:asciiTheme="majorHAnsi" w:hAnsiTheme="majorHAnsi"/>
          <w:noProof/>
          <w:sz w:val="28"/>
          <w:szCs w:val="28"/>
        </w:rPr>
        <w:t>1 Recognize</w:t>
      </w:r>
      <w:r w:rsidRPr="00A31910" w:rsidR="00664A59">
        <w:rPr>
          <w:rFonts w:asciiTheme="majorHAnsi" w:hAnsiTheme="majorHAnsi"/>
          <w:sz w:val="28"/>
          <w:szCs w:val="28"/>
        </w:rPr>
        <w:t xml:space="preserve"> and review diagnosis and current management options for a variety of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illnesses related to the field of pediatrics.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2 Discuss research related to pediatric illnesses.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3 Recognize and utilize new advances in technology and physician practice for the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diagnosis, care and treatment of the pediatric patients.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4 Utilize a multidisciplinary approach to provide optimal outcomes for the pediatric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patient.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5 Discuss improvement methodology to provide quality of care for the pediatric patient.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>
        <w:rPr>
          <w:rFonts w:asciiTheme="majorHAnsi" w:hAnsiTheme="majorHAnsi"/>
          <w:sz w:val="28"/>
          <w:szCs w:val="28"/>
        </w:rPr>
        <w:t>6 Discuss the role of pediatric practice in education and advocacy.</w:t>
      </w:r>
    </w:p>
    <w:p w:rsidR="00664A59" w:rsidRPr="00A31910" w:rsidP="00A31910">
      <w:pPr>
        <w:outlineLvl w:val="0"/>
        <w:rPr>
          <w:rFonts w:asciiTheme="majorHAnsi" w:hAnsiTheme="majorHAnsi"/>
          <w:sz w:val="28"/>
          <w:szCs w:val="28"/>
        </w:rPr>
      </w:pPr>
    </w:p>
    <w:p w:rsidR="00827CE9" w:rsidRPr="00A31910" w:rsidP="00A31910">
      <w:pPr>
        <w:outlineLvl w:val="0"/>
        <w:rPr>
          <w:rFonts w:asciiTheme="majorHAnsi" w:hAnsiTheme="majorHAnsi"/>
          <w:sz w:val="28"/>
          <w:szCs w:val="28"/>
        </w:rPr>
      </w:pPr>
      <w:r w:rsidRPr="00A31910" w:rsidR="00664A59">
        <w:rPr>
          <w:rFonts w:asciiTheme="majorHAnsi" w:hAnsiTheme="majorHAnsi"/>
          <w:sz w:val="28"/>
          <w:szCs w:val="28"/>
        </w:rPr>
        <w:t>7 Discuss the role of social determinants of health in medical care</w:t>
      </w:r>
    </w:p>
    <w:p w:rsidR="00664A59" w:rsidRPr="000419DE" w:rsidP="00FC3DAF">
      <w:pPr>
        <w:rPr>
          <w:rFonts w:asciiTheme="majorHAnsi" w:hAnsiTheme="majorHAnsi"/>
          <w:sz w:val="28"/>
          <w:szCs w:val="28"/>
        </w:rPr>
      </w:pPr>
    </w:p>
    <w:p w:rsidR="00530634" w:rsidRPr="000419DE" w:rsidP="000419DE">
      <w:pPr>
        <w:rPr>
          <w:rFonts w:asciiTheme="majorHAnsi" w:hAnsiTheme="majorHAnsi"/>
          <w:sz w:val="28"/>
          <w:szCs w:val="28"/>
        </w:rPr>
      </w:pPr>
      <w:r w:rsidRPr="000419DE">
        <w:rPr>
          <w:rFonts w:asciiTheme="majorHAnsi" w:hAnsiTheme="majorHAnsi"/>
          <w:b/>
          <w:i/>
          <w:sz w:val="28"/>
          <w:szCs w:val="28"/>
        </w:rPr>
        <w:t>Date/Time:</w:t>
      </w:r>
      <w:r w:rsidRPr="000419DE">
        <w:rPr>
          <w:rFonts w:asciiTheme="majorHAnsi" w:hAnsiTheme="majorHAnsi"/>
          <w:sz w:val="28"/>
          <w:szCs w:val="28"/>
        </w:rPr>
        <w:tab/>
      </w:r>
      <w:r w:rsidRPr="000419DE" w:rsidR="00BB0DCD">
        <w:rPr>
          <w:rFonts w:asciiTheme="majorHAnsi" w:hAnsiTheme="majorHAnsi"/>
          <w:sz w:val="28"/>
          <w:szCs w:val="28"/>
        </w:rPr>
        <w:t xml:space="preserve"> </w:t>
      </w:r>
      <w:r w:rsidR="001C2005">
        <w:rPr>
          <w:rFonts w:asciiTheme="majorHAnsi" w:hAnsiTheme="majorHAnsi"/>
          <w:noProof/>
          <w:sz w:val="28"/>
          <w:szCs w:val="28"/>
        </w:rPr>
        <w:t>1/16</w:t>
      </w:r>
      <w:r w:rsidR="001C2005">
        <w:rPr>
          <w:rFonts w:asciiTheme="majorHAnsi" w:hAnsiTheme="majorHAnsi"/>
          <w:sz w:val="28"/>
          <w:szCs w:val="28"/>
        </w:rPr>
        <w:t>/2025 12:00:00 PM</w:t>
      </w:r>
    </w:p>
    <w:p w:rsidR="00827CE9" w:rsidRPr="000419DE" w:rsidP="00FC3DAF">
      <w:pPr>
        <w:rPr>
          <w:rFonts w:asciiTheme="majorHAnsi" w:hAnsiTheme="majorHAnsi"/>
          <w:sz w:val="28"/>
          <w:szCs w:val="28"/>
        </w:rPr>
      </w:pPr>
    </w:p>
    <w:p w:rsidR="00BB0DCD" w:rsidRPr="000419DE" w:rsidP="001C4552">
      <w:pPr>
        <w:rPr>
          <w:rFonts w:asciiTheme="majorHAnsi" w:hAnsiTheme="majorHAnsi"/>
          <w:sz w:val="28"/>
          <w:szCs w:val="28"/>
        </w:rPr>
      </w:pPr>
      <w:r w:rsidRPr="000419DE">
        <w:rPr>
          <w:rFonts w:asciiTheme="majorHAnsi" w:hAnsiTheme="majorHAnsi"/>
          <w:b/>
          <w:i/>
          <w:sz w:val="28"/>
          <w:szCs w:val="28"/>
        </w:rPr>
        <w:t>Location:</w:t>
      </w:r>
      <w:r w:rsidRPr="000419DE">
        <w:rPr>
          <w:rFonts w:asciiTheme="majorHAnsi" w:hAnsiTheme="majorHAnsi"/>
          <w:sz w:val="28"/>
          <w:szCs w:val="28"/>
        </w:rPr>
        <w:tab/>
      </w:r>
      <w:r w:rsidR="0012447B">
        <w:rPr>
          <w:rFonts w:asciiTheme="majorHAnsi" w:hAnsiTheme="majorHAnsi"/>
          <w:noProof/>
          <w:sz w:val="28"/>
          <w:szCs w:val="28"/>
        </w:rPr>
        <w:t>1600 7th</w:t>
      </w:r>
      <w:r w:rsidR="0012447B">
        <w:rPr>
          <w:rFonts w:asciiTheme="majorHAnsi" w:hAnsiTheme="majorHAnsi"/>
          <w:sz w:val="28"/>
          <w:szCs w:val="28"/>
        </w:rPr>
        <w:t xml:space="preserve"> Ave South</w:t>
      </w:r>
    </w:p>
    <w:p w:rsidR="00F22A62" w:rsidRPr="000419DE" w:rsidP="00FC3DAF">
      <w:pPr>
        <w:rPr>
          <w:rFonts w:asciiTheme="majorHAnsi" w:hAnsiTheme="majorHAnsi"/>
          <w:sz w:val="28"/>
          <w:szCs w:val="28"/>
        </w:rPr>
      </w:pPr>
    </w:p>
    <w:p w:rsidR="00913EDD" w:rsidRPr="000419DE" w:rsidP="00DD03BA">
      <w:pPr>
        <w:ind w:left="720" w:hanging="720"/>
        <w:jc w:val="both"/>
        <w:outlineLvl w:val="0"/>
        <w:rPr>
          <w:rFonts w:asciiTheme="majorHAnsi" w:hAnsiTheme="majorHAnsi" w:cs="Arial"/>
          <w:sz w:val="28"/>
          <w:szCs w:val="28"/>
        </w:rPr>
      </w:pPr>
      <w:r w:rsidRPr="000419DE">
        <w:rPr>
          <w:rFonts w:asciiTheme="majorHAnsi" w:hAnsiTheme="majorHAnsi" w:cs="Arial"/>
          <w:b/>
          <w:i/>
          <w:sz w:val="28"/>
          <w:szCs w:val="28"/>
        </w:rPr>
        <w:t>Planners/Content Reviewers/Speakers – Disclosures:</w:t>
      </w:r>
      <w:r w:rsidRPr="000419DE">
        <w:rPr>
          <w:rFonts w:asciiTheme="majorHAnsi" w:hAnsiTheme="majorHAnsi" w:cs="Arial"/>
          <w:sz w:val="28"/>
          <w:szCs w:val="28"/>
        </w:rPr>
        <w:t xml:space="preserve">  </w:t>
      </w:r>
    </w:p>
    <w:p w:rsidR="001C4552" w:rsidP="0012447B">
      <w:pPr>
        <w:jc w:val="both"/>
        <w:rPr>
          <w:rFonts w:asciiTheme="majorHAnsi" w:hAnsiTheme="majorHAnsi" w:cs="Arial"/>
        </w:rPr>
      </w:pPr>
      <w:r w:rsidRPr="000419DE">
        <w:rPr>
          <w:rFonts w:asciiTheme="majorHAnsi" w:hAnsiTheme="majorHAnsi" w:cs="Arial"/>
        </w:rPr>
        <w:t>Planners, Content Reviewer</w:t>
      </w:r>
      <w:r w:rsidR="000F29CD">
        <w:rPr>
          <w:rFonts w:asciiTheme="majorHAnsi" w:hAnsiTheme="majorHAnsi" w:cs="Arial"/>
        </w:rPr>
        <w:t>s</w:t>
      </w:r>
      <w:r w:rsidRPr="000419DE">
        <w:rPr>
          <w:rFonts w:asciiTheme="majorHAnsi" w:hAnsiTheme="majorHAnsi" w:cs="Arial"/>
        </w:rPr>
        <w:t xml:space="preserve"> and Speaker</w:t>
      </w:r>
      <w:r w:rsidRPr="000419DE">
        <w:rPr>
          <w:rFonts w:asciiTheme="majorHAnsi" w:hAnsiTheme="majorHAnsi" w:cs="Arial"/>
        </w:rPr>
        <w:t xml:space="preserve"> have </w:t>
      </w:r>
      <w:r w:rsidR="0012447B">
        <w:rPr>
          <w:rFonts w:asciiTheme="majorHAnsi" w:hAnsiTheme="majorHAnsi" w:cs="Arial"/>
        </w:rPr>
        <w:t>the following financial relationship(s) with commercial interests to disclose:</w:t>
      </w:r>
    </w:p>
    <w:p w:rsidR="00522ADC" w:rsidP="0012447B">
      <w:pPr>
        <w:jc w:val="both"/>
        <w:rPr>
          <w:rFonts w:asciiTheme="majorHAnsi" w:hAnsiTheme="majorHAnsi" w:cs="Arial"/>
        </w:rPr>
      </w:pPr>
    </w:p>
    <w:p w:rsidR="0012447B" w:rsidRPr="000419DE" w:rsidP="001C4552">
      <w:pPr>
        <w:ind w:left="360" w:hanging="360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t>John M</w:t>
      </w:r>
      <w:r>
        <w:rPr>
          <w:rFonts w:asciiTheme="majorHAnsi" w:hAnsiTheme="majorHAnsi" w:cs="Arial"/>
        </w:rPr>
        <w:t xml:space="preserve"> Bridges, MD : Nothing to disclose - 02/05/2024</w:t>
      </w:r>
    </w:p>
    <w:p w:rsidR="0012447B" w:rsidRPr="000419DE" w:rsidP="001C4552">
      <w:pPr>
        <w:ind w:left="360" w:hanging="360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Sharon L Cushing, MD : Royalties or Patent Beneficiary-Plural Publishing|Advisor-Cochlear Corporation|Advisor-Akouos|Advisor-Decibel - 01/05/2025</w:t>
      </w:r>
    </w:p>
    <w:p w:rsidR="007F4B38" w:rsidRPr="000419DE" w:rsidP="007F4B38">
      <w:pPr>
        <w:rPr>
          <w:rFonts w:asciiTheme="majorHAnsi" w:hAnsiTheme="majorHAnsi"/>
          <w:sz w:val="28"/>
          <w:szCs w:val="28"/>
        </w:rPr>
      </w:pPr>
    </w:p>
    <w:p w:rsidR="006E1216" w:rsidRPr="000419DE" w:rsidP="00DD03BA">
      <w:pPr>
        <w:outlineLvl w:val="0"/>
        <w:rPr>
          <w:rFonts w:asciiTheme="majorHAnsi" w:hAnsiTheme="majorHAnsi"/>
          <w:sz w:val="28"/>
          <w:szCs w:val="28"/>
        </w:rPr>
      </w:pPr>
      <w:r w:rsidRPr="000419DE">
        <w:rPr>
          <w:rFonts w:asciiTheme="majorHAnsi" w:hAnsiTheme="majorHAnsi"/>
          <w:b/>
          <w:i/>
          <w:sz w:val="28"/>
          <w:szCs w:val="28"/>
        </w:rPr>
        <w:t>Designation/Accreditation:</w:t>
      </w:r>
    </w:p>
    <w:p w:rsidR="006E1216" w:rsidRPr="000419DE" w:rsidP="006E1216">
      <w:pPr>
        <w:jc w:val="both"/>
        <w:rPr>
          <w:rFonts w:asciiTheme="majorHAnsi" w:hAnsiTheme="majorHAnsi"/>
          <w:sz w:val="22"/>
          <w:szCs w:val="22"/>
        </w:rPr>
      </w:pPr>
    </w:p>
    <w:p w:rsidP="007F4B38">
      <w:pPr>
        <w:jc w:val="both"/>
        <w:rPr>
          <w:rFonts w:asciiTheme="majorHAnsi" w:hAnsiTheme="majorHAnsi"/>
          <w:noProof/>
          <w:sz w:val="22"/>
          <w:szCs w:val="22"/>
        </w:rPr>
      </w:pPr>
    </w:p>
    <w:p w:rsidP="007F4B38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t xml:space="preserve">Children's </w:t>
      </w:r>
      <w:r>
        <w:rPr>
          <w:rFonts w:asciiTheme="majorHAnsi" w:hAnsiTheme="majorHAnsi"/>
          <w:sz w:val="22"/>
          <w:szCs w:val="22"/>
        </w:rPr>
        <w:t>of Alabama designates this Enduring Material and Learning from teaching and Live Activity for a maximum of 1.00 AMA PRA Category 1 Credit(s)™. Physicians should claim only the credit commensurate with the extent of their participation in the activity.</w:t>
      </w:r>
    </w:p>
    <w:p w:rsidR="007F4B38" w:rsidP="007F4B38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Children’s of Alabama is accredited by the Medical Association of the State of Alabama to provide continuing medical education for physicians.</w:t>
      </w:r>
    </w:p>
    <w:p w:rsidR="00D71374" w:rsidP="007F4B38">
      <w:pPr>
        <w:jc w:val="both"/>
        <w:rPr>
          <w:rFonts w:asciiTheme="majorHAnsi" w:hAnsiTheme="majorHAnsi"/>
          <w:sz w:val="22"/>
          <w:szCs w:val="22"/>
        </w:rPr>
      </w:pPr>
    </w:p>
    <w:p w:rsidR="00D71374" w:rsidRPr="00D71374" w:rsidP="00522AD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fldChar w:fldCharType="begin"/>
      </w:r>
      <w:r>
        <w:rPr>
          <w:rFonts w:asciiTheme="majorHAnsi" w:hAnsiTheme="majorHAnsi"/>
          <w:sz w:val="28"/>
          <w:szCs w:val="28"/>
        </w:rPr>
        <w:instrText xml:space="preserve"> IF </w:instrText>
      </w:r>
      <w:r w:rsidR="0066465D">
        <w:rPr>
          <w:rFonts w:asciiTheme="majorHAnsi" w:hAnsiTheme="majorHAnsi"/>
          <w:b/>
          <w:i/>
          <w:sz w:val="28"/>
          <w:szCs w:val="28"/>
        </w:rPr>
        <w:instrText>"</w:instrText>
      </w:r>
      <w:r w:rsidR="0066465D">
        <w:rPr>
          <w:rFonts w:asciiTheme="majorHAnsi" w:hAnsiTheme="majorHAnsi"/>
          <w:b/>
          <w:i/>
          <w:sz w:val="28"/>
          <w:szCs w:val="28"/>
        </w:rPr>
        <w:instrText>"</w:instrText>
      </w:r>
      <w:r w:rsidR="0031062C">
        <w:rPr>
          <w:rFonts w:asciiTheme="majorHAnsi" w:hAnsiTheme="majorHAnsi"/>
          <w:sz w:val="28"/>
          <w:szCs w:val="28"/>
        </w:rPr>
        <w:instrText xml:space="preserve"> =</w:instrText>
      </w:r>
      <w:r>
        <w:rPr>
          <w:rFonts w:asciiTheme="majorHAnsi" w:hAnsiTheme="majorHAnsi"/>
          <w:sz w:val="28"/>
          <w:szCs w:val="28"/>
        </w:rPr>
        <w:instrText xml:space="preserve"> "" </w:instrText>
      </w:r>
      <w:r w:rsidR="007F7DC6">
        <w:rPr>
          <w:rFonts w:asciiTheme="majorHAnsi" w:hAnsiTheme="majorHAnsi"/>
          <w:sz w:val="28"/>
          <w:szCs w:val="28"/>
        </w:rPr>
        <w:instrText xml:space="preserve">"" </w:instrText>
      </w:r>
      <w:r>
        <w:rPr>
          <w:rFonts w:asciiTheme="majorHAnsi" w:hAnsiTheme="majorHAnsi"/>
          <w:sz w:val="28"/>
          <w:szCs w:val="28"/>
        </w:rPr>
        <w:instrText>"</w:instrText>
      </w:r>
      <w:r w:rsidRPr="00522ADC">
        <w:rPr>
          <w:rFonts w:asciiTheme="majorHAnsi" w:hAnsiTheme="majorHAnsi"/>
          <w:b/>
          <w:i/>
          <w:sz w:val="28"/>
          <w:szCs w:val="28"/>
        </w:rPr>
        <w:instrText xml:space="preserve"> </w:instrText>
      </w:r>
      <w:r w:rsidR="0066465D">
        <w:rPr>
          <w:rFonts w:asciiTheme="majorHAnsi" w:hAnsiTheme="majorHAnsi"/>
          <w:b/>
          <w:i/>
          <w:sz w:val="28"/>
          <w:szCs w:val="28"/>
        </w:rPr>
        <w:instrText>Joint Provider</w:instrText>
      </w:r>
      <w:r w:rsidRPr="000419DE">
        <w:rPr>
          <w:rFonts w:asciiTheme="majorHAnsi" w:hAnsiTheme="majorHAnsi"/>
          <w:b/>
          <w:i/>
          <w:sz w:val="28"/>
          <w:szCs w:val="28"/>
        </w:rPr>
        <w:instrText>:</w:instrText>
      </w:r>
      <w:r>
        <w:rPr>
          <w:rFonts w:asciiTheme="majorHAnsi" w:hAnsiTheme="majorHAnsi"/>
          <w:sz w:val="28"/>
          <w:szCs w:val="28"/>
        </w:rPr>
        <w:instrText xml:space="preserve"> </w:instrText>
      </w:r>
      <w:r w:rsidR="0066465D">
        <w:rPr>
          <w:rFonts w:asciiTheme="majorHAnsi" w:hAnsiTheme="majorHAnsi"/>
          <w:sz w:val="28"/>
          <w:szCs w:val="28"/>
        </w:rPr>
        <w:fldChar w:fldCharType="begin"/>
      </w:r>
      <w:r w:rsidR="0066465D">
        <w:rPr>
          <w:rFonts w:asciiTheme="majorHAnsi" w:hAnsiTheme="majorHAnsi"/>
          <w:sz w:val="28"/>
          <w:szCs w:val="28"/>
        </w:rPr>
        <w:instrText xml:space="preserve"> MERGEFIELD JointProviderName \* MERGEFORMAT </w:instrText>
      </w:r>
      <w:r w:rsidR="0066465D">
        <w:rPr>
          <w:rFonts w:asciiTheme="majorHAnsi" w:hAnsiTheme="majorHAnsi"/>
          <w:sz w:val="28"/>
          <w:szCs w:val="28"/>
        </w:rPr>
        <w:fldChar w:fldCharType="separate"/>
      </w:r>
      <w:r w:rsidR="0066465D">
        <w:rPr>
          <w:rFonts w:asciiTheme="majorHAnsi" w:hAnsiTheme="majorHAnsi"/>
          <w:noProof/>
          <w:sz w:val="28"/>
          <w:szCs w:val="28"/>
        </w:rPr>
        <w:instrText>«JointProviderName»</w:instrText>
      </w:r>
      <w:r w:rsidR="0066465D">
        <w:rPr>
          <w:rFonts w:asciiTheme="majorHAnsi" w:hAnsiTheme="majorHAnsi"/>
          <w:sz w:val="28"/>
          <w:szCs w:val="28"/>
        </w:rPr>
        <w:fldChar w:fldCharType="end"/>
      </w:r>
      <w:r w:rsidR="007F7DC6">
        <w:rPr>
          <w:rFonts w:asciiTheme="majorHAnsi" w:hAnsiTheme="majorHAnsi"/>
          <w:sz w:val="28"/>
          <w:szCs w:val="28"/>
        </w:rPr>
        <w:instrText>"</w:instrText>
      </w:r>
      <w:r>
        <w:rPr>
          <w:rFonts w:asciiTheme="majorHAnsi" w:hAnsiTheme="majorHAnsi"/>
          <w:sz w:val="28"/>
          <w:szCs w:val="28"/>
        </w:rPr>
        <w:instrText xml:space="preserve"> \* MERGEFORMAT </w:instrText>
      </w:r>
      <w:r>
        <w:rPr>
          <w:rFonts w:asciiTheme="majorHAnsi" w:hAnsiTheme="majorHAnsi"/>
          <w:sz w:val="28"/>
          <w:szCs w:val="28"/>
        </w:rPr>
        <w:fldChar w:fldCharType="separate"/>
      </w:r>
      <w:r>
        <w:rPr>
          <w:rFonts w:asciiTheme="majorHAnsi" w:hAnsiTheme="majorHAnsi"/>
          <w:sz w:val="28"/>
          <w:szCs w:val="28"/>
        </w:rPr>
        <w:fldChar w:fldCharType="end"/>
      </w:r>
    </w:p>
    <w:p w:rsidR="00D71374" w:rsidRPr="000419DE" w:rsidP="007F4B38">
      <w:pPr>
        <w:jc w:val="both"/>
        <w:rPr>
          <w:rFonts w:asciiTheme="majorHAnsi" w:hAnsiTheme="majorHAnsi"/>
          <w:sz w:val="28"/>
          <w:szCs w:val="28"/>
        </w:rPr>
      </w:pPr>
    </w:p>
    <w:p w:rsidR="007F4B38" w:rsidRPr="000419DE" w:rsidP="00522ADC">
      <w:pPr>
        <w:rPr>
          <w:rFonts w:asciiTheme="majorHAnsi" w:hAnsiTheme="majorHAnsi"/>
        </w:rPr>
      </w:pPr>
      <w:r>
        <w:rPr>
          <w:rFonts w:asciiTheme="majorHAnsi" w:hAnsiTheme="majorHAnsi"/>
          <w:b/>
          <w:i/>
          <w:sz w:val="28"/>
          <w:szCs w:val="28"/>
        </w:rPr>
        <w:fldChar w:fldCharType="begin"/>
      </w:r>
      <w:r w:rsidR="00522ADC">
        <w:rPr>
          <w:rFonts w:asciiTheme="majorHAnsi" w:hAnsiTheme="majorHAnsi"/>
          <w:b/>
          <w:i/>
          <w:sz w:val="28"/>
          <w:szCs w:val="28"/>
        </w:rPr>
        <w:instrText xml:space="preserve">IF </w:instrText>
      </w:r>
      <w:r w:rsidR="0066465D">
        <w:rPr>
          <w:rFonts w:asciiTheme="majorHAnsi" w:hAnsiTheme="majorHAnsi"/>
          <w:b/>
          <w:i/>
          <w:sz w:val="28"/>
          <w:szCs w:val="28"/>
        </w:rPr>
        <w:instrText>"</w:instrText>
      </w:r>
      <w:r w:rsidR="0066465D">
        <w:rPr>
          <w:rFonts w:asciiTheme="majorHAnsi" w:hAnsiTheme="majorHAnsi"/>
          <w:b/>
          <w:i/>
          <w:sz w:val="28"/>
          <w:szCs w:val="28"/>
        </w:rPr>
        <w:instrText>"</w:instrText>
      </w:r>
      <w:r w:rsidR="0031062C">
        <w:rPr>
          <w:rFonts w:asciiTheme="majorHAnsi" w:hAnsiTheme="majorHAnsi"/>
          <w:b/>
          <w:i/>
          <w:sz w:val="28"/>
          <w:szCs w:val="28"/>
        </w:rPr>
        <w:instrText xml:space="preserve"> =</w:instrText>
      </w:r>
      <w:r>
        <w:rPr>
          <w:rFonts w:asciiTheme="majorHAnsi" w:hAnsiTheme="majorHAnsi"/>
          <w:b/>
          <w:i/>
          <w:sz w:val="28"/>
          <w:szCs w:val="28"/>
        </w:rPr>
        <w:instrText xml:space="preserve"> ""</w:instrText>
      </w:r>
      <w:r w:rsidR="00377807">
        <w:rPr>
          <w:rFonts w:asciiTheme="majorHAnsi" w:hAnsiTheme="majorHAnsi"/>
          <w:b/>
          <w:i/>
          <w:sz w:val="28"/>
          <w:szCs w:val="28"/>
        </w:rPr>
        <w:instrText xml:space="preserve"> "</w:instrText>
      </w:r>
      <w:bookmarkStart w:id="0" w:name="_GoBack"/>
      <w:bookmarkEnd w:id="0"/>
      <w:r w:rsidR="00377807">
        <w:rPr>
          <w:rFonts w:asciiTheme="majorHAnsi" w:hAnsiTheme="majorHAnsi"/>
          <w:b/>
          <w:i/>
          <w:sz w:val="28"/>
          <w:szCs w:val="28"/>
        </w:rPr>
        <w:instrText>"</w:instrText>
      </w:r>
      <w:r>
        <w:rPr>
          <w:rFonts w:asciiTheme="majorHAnsi" w:hAnsiTheme="majorHAnsi"/>
          <w:b/>
          <w:i/>
          <w:sz w:val="28"/>
          <w:szCs w:val="28"/>
        </w:rPr>
        <w:instrText xml:space="preserve"> </w:instrText>
      </w:r>
      <w:r w:rsidR="00522ADC">
        <w:rPr>
          <w:rFonts w:asciiTheme="majorHAnsi" w:hAnsiTheme="majorHAnsi"/>
          <w:b/>
          <w:i/>
          <w:sz w:val="28"/>
          <w:szCs w:val="28"/>
        </w:rPr>
        <w:instrText xml:space="preserve">"Commercial </w:instrText>
      </w:r>
      <w:r w:rsidRPr="000419DE" w:rsidR="00522ADC">
        <w:rPr>
          <w:rFonts w:asciiTheme="majorHAnsi" w:hAnsiTheme="majorHAnsi"/>
          <w:b/>
          <w:i/>
          <w:sz w:val="28"/>
          <w:szCs w:val="28"/>
        </w:rPr>
        <w:instrText>Support:</w:instrText>
      </w:r>
      <w:r w:rsidRPr="000419DE" w:rsidR="00522ADC">
        <w:rPr>
          <w:rFonts w:asciiTheme="majorHAnsi" w:hAnsiTheme="majorHAnsi"/>
          <w:sz w:val="28"/>
          <w:szCs w:val="28"/>
        </w:rPr>
        <w:instrText xml:space="preserve"> </w:instrText>
      </w:r>
      <w:r w:rsidRPr="000419DE" w:rsidR="00522ADC">
        <w:rPr>
          <w:rFonts w:asciiTheme="majorHAnsi" w:hAnsiTheme="majorHAnsi"/>
          <w:sz w:val="28"/>
          <w:szCs w:val="28"/>
        </w:rPr>
        <w:tab/>
      </w:r>
      <w:r w:rsidR="0066465D">
        <w:rPr>
          <w:rFonts w:asciiTheme="majorHAnsi" w:hAnsiTheme="majorHAnsi"/>
        </w:rPr>
        <w:fldChar w:fldCharType="begin"/>
      </w:r>
      <w:r w:rsidR="0066465D">
        <w:rPr>
          <w:rFonts w:asciiTheme="majorHAnsi" w:hAnsiTheme="majorHAnsi"/>
        </w:rPr>
        <w:instrText xml:space="preserve"> MERGEFIELD CommercialSupport \* MERGEFORMAT </w:instrText>
      </w:r>
      <w:r w:rsidR="0066465D">
        <w:rPr>
          <w:rFonts w:asciiTheme="majorHAnsi" w:hAnsiTheme="majorHAnsi"/>
        </w:rPr>
        <w:fldChar w:fldCharType="separate"/>
      </w:r>
      <w:r w:rsidR="0066465D">
        <w:rPr>
          <w:rFonts w:asciiTheme="majorHAnsi" w:hAnsiTheme="majorHAnsi"/>
          <w:noProof/>
        </w:rPr>
        <w:instrText>«CommercialSupport»</w:instrText>
      </w:r>
      <w:r w:rsidR="0066465D">
        <w:rPr>
          <w:rFonts w:asciiTheme="majorHAnsi" w:hAnsiTheme="majorHAnsi"/>
        </w:rPr>
        <w:fldChar w:fldCharType="end"/>
      </w:r>
      <w:r w:rsidR="00377807">
        <w:rPr>
          <w:rFonts w:asciiTheme="majorHAnsi" w:hAnsiTheme="majorHAnsi"/>
          <w:b/>
          <w:i/>
          <w:sz w:val="28"/>
          <w:szCs w:val="28"/>
        </w:rPr>
        <w:instrText>"</w:instrText>
      </w:r>
      <w:r>
        <w:rPr>
          <w:rFonts w:asciiTheme="majorHAnsi" w:hAnsiTheme="majorHAnsi"/>
          <w:b/>
          <w:i/>
          <w:sz w:val="28"/>
          <w:szCs w:val="28"/>
        </w:rPr>
        <w:instrText xml:space="preserve"> \* MERGEFORMAT </w:instrText>
      </w:r>
      <w:r>
        <w:rPr>
          <w:rFonts w:asciiTheme="majorHAnsi" w:hAnsiTheme="majorHAnsi"/>
          <w:b/>
          <w:i/>
          <w:sz w:val="28"/>
          <w:szCs w:val="28"/>
        </w:rPr>
        <w:fldChar w:fldCharType="separate"/>
      </w:r>
      <w:r>
        <w:rPr>
          <w:rFonts w:asciiTheme="majorHAnsi" w:hAnsiTheme="majorHAnsi"/>
          <w:b/>
          <w:i/>
          <w:sz w:val="28"/>
          <w:szCs w:val="28"/>
        </w:rPr>
        <w:fldChar w:fldCharType="end"/>
      </w:r>
      <w:r w:rsidRPr="000419DE" w:rsidR="00522ADC">
        <w:rPr>
          <w:rFonts w:asciiTheme="majorHAnsi" w:hAnsiTheme="majorHAnsi"/>
        </w:rPr>
        <w:t xml:space="preserve"> </w:t>
      </w:r>
    </w:p>
    <w:p w:rsidR="00F22A62" w:rsidRPr="000419DE" w:rsidP="007F4B38">
      <w:pPr>
        <w:jc w:val="both"/>
        <w:rPr>
          <w:rFonts w:asciiTheme="majorHAnsi" w:hAnsiTheme="majorHAnsi"/>
          <w:sz w:val="22"/>
          <w:szCs w:val="22"/>
        </w:rPr>
      </w:pPr>
    </w:p>
    <w:sectPr w:rsidSect="00F22A62">
      <w:pgSz w:w="12240" w:h="15840" w:code="1"/>
      <w:pgMar w:top="720" w:right="1800" w:bottom="81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14C408D"/>
    <w:multiLevelType w:val="hybridMultilevel"/>
    <w:tmpl w:val="AE1A9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E16DCB"/>
    <w:multiLevelType w:val="hybridMultilevel"/>
    <w:tmpl w:val="880EFF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3A5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">
    <w:name w:val="msolistparagraph"/>
    <w:basedOn w:val="Normal"/>
    <w:rsid w:val="00FC3DAF"/>
    <w:pPr>
      <w:ind w:left="720"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369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69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4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Children's Hospital of Alabama</vt:lpstr>
    </vt:vector>
  </TitlesOfParts>
  <Company>UAB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Children's Hospital of Alabama</dc:title>
  <dc:creator>Amy Richardson (CHS)</dc:creator>
  <cp:lastModifiedBy>Karl Wilkens</cp:lastModifiedBy>
  <cp:revision>11</cp:revision>
  <cp:lastPrinted>2018-08-13T20:43:00Z</cp:lastPrinted>
  <dcterms:created xsi:type="dcterms:W3CDTF">2018-08-21T18:24:00Z</dcterms:created>
  <dcterms:modified xsi:type="dcterms:W3CDTF">2018-08-22T15:28:00Z</dcterms:modified>
</cp:coreProperties>
</file>