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UAB</w:t>
      </w:r>
      <w:r>
        <w:rPr>
          <w:rFonts w:asciiTheme="majorHAnsi" w:hAnsiTheme="majorHAnsi"/>
          <w:sz w:val="36"/>
          <w:szCs w:val="36"/>
        </w:rPr>
        <w:t xml:space="preserve"> Child Neurology Fellows Conference: Common Neuromuscular Disorders in Pediatrics (Part 2)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weekly child neurology conference aimed at professional development and continuing education for our child neurology PGY3-5 trainees as well as NPs and physicians. We have a schedule made up of journal clubs, MMI, case presentations, and offer lectures on commonly reviewed child neurology board material and diseases/disorders important for clinical practice. We also review professional development and access/engagement material quarterly.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Identify</w:t>
      </w:r>
      <w:r w:rsidRPr="00A31910" w:rsidR="00664A59">
        <w:rPr>
          <w:rFonts w:asciiTheme="majorHAnsi" w:hAnsiTheme="majorHAnsi"/>
          <w:sz w:val="28"/>
          <w:szCs w:val="28"/>
        </w:rPr>
        <w:t xml:space="preserve"> and treat pediatric neurologic conditions in evidence based manners.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Implement medical care that is culturally and ethically competent.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3 Review, critique, and apply primary literature.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Appraise past patient care treatment events and make recommendations for future improvement.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research and quality improvement methodologies to conduct studies.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2/24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CHB 314</w:t>
      </w:r>
      <w:r w:rsidR="0012447B">
        <w:rPr>
          <w:rFonts w:asciiTheme="majorHAnsi" w:hAnsiTheme="majorHAnsi"/>
          <w:sz w:val="28"/>
          <w:szCs w:val="28"/>
        </w:rPr>
        <w:t xml:space="preserve"> 1600 7th Avenue South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Samantha Weaver</w:t>
      </w:r>
      <w:r>
        <w:rPr>
          <w:rFonts w:asciiTheme="majorHAnsi" w:hAnsiTheme="majorHAnsi" w:cs="Arial"/>
        </w:rPr>
        <w:t xml:space="preserve">, CRNP : 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Jordy Roque, DO : Nothing to disclose - 11/06/2024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