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4332F4" w:rsidP="00F22A62">
      <w:pPr>
        <w:rPr>
          <w:rFonts w:ascii="Candara" w:hAnsi="Candara"/>
          <w:b/>
          <w:sz w:val="48"/>
          <w:szCs w:val="48"/>
        </w:rPr>
      </w:pPr>
      <w:r>
        <w:rPr>
          <w:rFonts w:ascii="Century Gothic" w:hAnsi="Century Gothic"/>
          <w:noProof/>
        </w:rPr>
        <w:drawing>
          <wp:inline distT="0" distB="0" distL="0" distR="0">
            <wp:extent cx="1371600" cy="581025"/>
            <wp:effectExtent l="19050" t="0" r="0" b="0"/>
            <wp:docPr id="1" name="Picture 3" descr="Childrens of Alabama_horizontal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hildrens of Alabama_horizontal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 w:rsidR="006E1216">
        <w:rPr>
          <w:rFonts w:ascii="Century Gothic" w:hAnsi="Century Gothic"/>
          <w:noProof/>
        </w:rPr>
        <w:tab/>
      </w:r>
      <w:r>
        <w:rPr>
          <w:rFonts w:ascii="Century Gothic" w:hAnsi="Century Gothic"/>
          <w:noProof/>
        </w:rPr>
        <w:tab/>
      </w:r>
    </w:p>
    <w:p w:rsidR="00A63A06" w:rsidP="007F4B38">
      <w:pPr>
        <w:rPr>
          <w:rFonts w:ascii="Candara" w:hAnsi="Candara"/>
          <w:sz w:val="36"/>
          <w:szCs w:val="36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 w:rsidRPr="000419DE">
        <w:rPr>
          <w:rFonts w:asciiTheme="majorHAnsi" w:hAnsiTheme="majorHAnsi"/>
          <w:sz w:val="36"/>
          <w:szCs w:val="36"/>
        </w:rPr>
        <w:t>Children's of Alabama</w:t>
      </w:r>
      <w:r w:rsidRPr="000419DE" w:rsidR="00F7613C">
        <w:rPr>
          <w:rFonts w:asciiTheme="majorHAnsi" w:hAnsiTheme="majorHAnsi"/>
          <w:sz w:val="36"/>
          <w:szCs w:val="36"/>
        </w:rPr>
        <w:t xml:space="preserve"> </w:t>
      </w:r>
      <w:r w:rsidRPr="000419DE" w:rsidR="000D316B">
        <w:rPr>
          <w:rFonts w:asciiTheme="majorHAnsi" w:hAnsiTheme="majorHAnsi"/>
          <w:sz w:val="36"/>
          <w:szCs w:val="36"/>
        </w:rPr>
        <w:t>Continuing Medical Education</w:t>
      </w:r>
    </w:p>
    <w:p w:rsidR="009050D8" w:rsidRPr="000419DE" w:rsidP="00F7613C">
      <w:pPr>
        <w:rPr>
          <w:rFonts w:asciiTheme="majorHAnsi" w:hAnsiTheme="majorHAnsi"/>
        </w:rPr>
      </w:pPr>
    </w:p>
    <w:p w:rsidR="004332F4" w:rsidRPr="000419DE" w:rsidP="00DD03BA">
      <w:pPr>
        <w:jc w:val="center"/>
        <w:outlineLvl w:val="0"/>
        <w:rPr>
          <w:rFonts w:asciiTheme="majorHAnsi" w:hAnsiTheme="majorHAnsi"/>
          <w:sz w:val="36"/>
          <w:szCs w:val="36"/>
        </w:rPr>
      </w:pPr>
      <w:r>
        <w:rPr>
          <w:rFonts w:asciiTheme="majorHAnsi" w:hAnsiTheme="majorHAnsi"/>
          <w:noProof/>
          <w:sz w:val="36"/>
          <w:szCs w:val="36"/>
        </w:rPr>
        <w:t>2025 UAB</w:t>
      </w:r>
      <w:r>
        <w:rPr>
          <w:rFonts w:asciiTheme="majorHAnsi" w:hAnsiTheme="majorHAnsi"/>
          <w:sz w:val="36"/>
          <w:szCs w:val="36"/>
        </w:rPr>
        <w:t xml:space="preserve"> Child Neurology Fellows Conference: Social Services in Neurology</w:t>
      </w:r>
    </w:p>
    <w:p w:rsidR="006E5F3A" w:rsidP="006D389F">
      <w:pPr>
        <w:jc w:val="center"/>
        <w:rPr>
          <w:rFonts w:asciiTheme="majorHAnsi" w:hAnsiTheme="majorHAnsi"/>
          <w:sz w:val="36"/>
          <w:szCs w:val="36"/>
        </w:rPr>
      </w:pPr>
    </w:p>
    <w:p w:rsidR="00FF7753" w:rsidRPr="000419DE" w:rsidP="006D389F">
      <w:pPr>
        <w:jc w:val="center"/>
        <w:rPr>
          <w:rFonts w:asciiTheme="majorHAnsi" w:hAnsiTheme="majorHAnsi"/>
          <w:sz w:val="40"/>
          <w:szCs w:val="40"/>
        </w:rPr>
      </w:pPr>
    </w:p>
    <w:p w:rsidR="00530634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Topic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(</w:t>
      </w:r>
      <w:r w:rsidRPr="000419DE" w:rsidR="00A02495">
        <w:rPr>
          <w:rFonts w:asciiTheme="majorHAnsi" w:hAnsiTheme="majorHAnsi"/>
          <w:b/>
          <w:i/>
          <w:sz w:val="28"/>
          <w:szCs w:val="28"/>
        </w:rPr>
        <w:t>s</w:t>
      </w:r>
      <w:r w:rsidRPr="000419DE" w:rsidR="005A7037">
        <w:rPr>
          <w:rFonts w:asciiTheme="majorHAnsi" w:hAnsiTheme="majorHAnsi"/>
          <w:b/>
          <w:i/>
          <w:sz w:val="28"/>
          <w:szCs w:val="28"/>
        </w:rPr>
        <w:t>)</w:t>
      </w:r>
      <w:r w:rsidRPr="000419DE">
        <w:rPr>
          <w:rFonts w:asciiTheme="majorHAnsi" w:hAnsiTheme="majorHAnsi"/>
          <w:b/>
          <w:i/>
          <w:sz w:val="28"/>
          <w:szCs w:val="28"/>
        </w:rPr>
        <w:t>:</w:t>
      </w:r>
      <w:r w:rsidR="002B4756">
        <w:rPr>
          <w:rFonts w:asciiTheme="majorHAnsi" w:hAnsiTheme="majorHAnsi"/>
          <w:sz w:val="28"/>
          <w:szCs w:val="28"/>
        </w:rPr>
        <w:tab/>
      </w:r>
      <w:r w:rsidR="001C2005">
        <w:rPr>
          <w:rFonts w:asciiTheme="majorHAnsi" w:hAnsiTheme="majorHAnsi"/>
          <w:noProof/>
          <w:sz w:val="28"/>
          <w:szCs w:val="28"/>
        </w:rPr>
        <w:t>This is</w:t>
      </w:r>
      <w:r w:rsidR="001C2005">
        <w:rPr>
          <w:rFonts w:asciiTheme="majorHAnsi" w:hAnsiTheme="majorHAnsi"/>
          <w:sz w:val="28"/>
          <w:szCs w:val="28"/>
        </w:rPr>
        <w:t xml:space="preserve"> a weekly child neurology conference aimed at professional development and continuing education for our child neurology PGY3-5 trainees as well as NPs and physicians. We have a schedule made up of journal clubs, MMI, case presentations, and offer lectures on commonly reviewed child neurology board material and diseases/disorders important for clinical practice. We also review professional development and access/engagement material quarterly.</w:t>
      </w:r>
      <w:r w:rsidRPr="000419DE">
        <w:rPr>
          <w:rFonts w:asciiTheme="majorHAnsi" w:hAnsiTheme="majorHAnsi"/>
          <w:sz w:val="28"/>
          <w:szCs w:val="28"/>
        </w:rPr>
        <w:t xml:space="preserve">  </w:t>
      </w:r>
    </w:p>
    <w:p w:rsidR="000419DE" w:rsidRPr="000419DE">
      <w:pPr>
        <w:rPr>
          <w:rFonts w:asciiTheme="majorHAnsi" w:hAnsiTheme="majorHAnsi"/>
          <w:sz w:val="28"/>
          <w:szCs w:val="28"/>
        </w:rPr>
      </w:pP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Objectives:</w:t>
      </w:r>
      <w:r w:rsidR="00A31910">
        <w:rPr>
          <w:rFonts w:asciiTheme="majorHAnsi" w:hAnsiTheme="majorHAnsi"/>
          <w:sz w:val="28"/>
          <w:szCs w:val="28"/>
        </w:rPr>
        <w:t xml:space="preserve">  </w:t>
      </w:r>
      <w:r w:rsidRPr="00A31910" w:rsidR="00664A59">
        <w:rPr>
          <w:rFonts w:asciiTheme="majorHAnsi" w:hAnsiTheme="majorHAnsi"/>
          <w:noProof/>
          <w:sz w:val="28"/>
          <w:szCs w:val="28"/>
        </w:rPr>
        <w:t>1 Identify</w:t>
      </w:r>
      <w:r w:rsidRPr="00A31910" w:rsidR="00664A59">
        <w:rPr>
          <w:rFonts w:asciiTheme="majorHAnsi" w:hAnsiTheme="majorHAnsi"/>
          <w:sz w:val="28"/>
          <w:szCs w:val="28"/>
        </w:rPr>
        <w:t xml:space="preserve"> and treat pediatric neurologic conditions in evidence based manners.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2 Implement medical care that is culturally and ethically competent.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 xml:space="preserve">3 Review, critique, and apply primary literature. </w:t>
      </w:r>
    </w:p>
    <w:p w:rsidR="00664A5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>
        <w:rPr>
          <w:rFonts w:asciiTheme="majorHAnsi" w:hAnsiTheme="majorHAnsi"/>
          <w:sz w:val="28"/>
          <w:szCs w:val="28"/>
        </w:rPr>
        <w:t>4 Appraise past patient care treatment events and make recommendations for future improvement.</w:t>
      </w:r>
    </w:p>
    <w:p w:rsidR="00827CE9" w:rsidRPr="00A31910" w:rsidP="00A31910">
      <w:pPr>
        <w:outlineLvl w:val="0"/>
        <w:rPr>
          <w:rFonts w:asciiTheme="majorHAnsi" w:hAnsiTheme="majorHAnsi"/>
          <w:sz w:val="28"/>
          <w:szCs w:val="28"/>
        </w:rPr>
      </w:pPr>
      <w:r w:rsidRPr="00A31910" w:rsidR="00664A59">
        <w:rPr>
          <w:rFonts w:asciiTheme="majorHAnsi" w:hAnsiTheme="majorHAnsi"/>
          <w:sz w:val="28"/>
          <w:szCs w:val="28"/>
        </w:rPr>
        <w:t>5 Apply research and quality improvement methodologies to conduct studies.</w:t>
      </w:r>
    </w:p>
    <w:p w:rsidR="00664A59" w:rsidRPr="000419DE" w:rsidP="00FC3DAF">
      <w:pPr>
        <w:rPr>
          <w:rFonts w:asciiTheme="majorHAnsi" w:hAnsiTheme="majorHAnsi"/>
          <w:sz w:val="28"/>
          <w:szCs w:val="28"/>
        </w:rPr>
      </w:pPr>
    </w:p>
    <w:p w:rsidR="00530634" w:rsidRPr="000419DE" w:rsidP="000419DE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Date/Time:</w:t>
      </w:r>
      <w:r w:rsidRPr="000419DE">
        <w:rPr>
          <w:rFonts w:asciiTheme="majorHAnsi" w:hAnsiTheme="majorHAnsi"/>
          <w:sz w:val="28"/>
          <w:szCs w:val="28"/>
        </w:rPr>
        <w:tab/>
      </w:r>
      <w:r w:rsidRPr="000419DE" w:rsidR="00BB0DCD">
        <w:rPr>
          <w:rFonts w:asciiTheme="majorHAnsi" w:hAnsiTheme="majorHAnsi"/>
          <w:sz w:val="28"/>
          <w:szCs w:val="28"/>
        </w:rPr>
        <w:t xml:space="preserve"> </w:t>
      </w:r>
      <w:r w:rsidR="001C2005">
        <w:rPr>
          <w:rFonts w:asciiTheme="majorHAnsi" w:hAnsiTheme="majorHAnsi"/>
          <w:noProof/>
          <w:sz w:val="28"/>
          <w:szCs w:val="28"/>
        </w:rPr>
        <w:t>10/6</w:t>
      </w:r>
      <w:r w:rsidR="001C2005">
        <w:rPr>
          <w:rFonts w:asciiTheme="majorHAnsi" w:hAnsiTheme="majorHAnsi"/>
          <w:sz w:val="28"/>
          <w:szCs w:val="28"/>
        </w:rPr>
        <w:t>/2025 12:00:00 PM</w:t>
      </w:r>
    </w:p>
    <w:p w:rsidR="00827CE9" w:rsidRPr="000419DE" w:rsidP="00FC3DAF">
      <w:pPr>
        <w:rPr>
          <w:rFonts w:asciiTheme="majorHAnsi" w:hAnsiTheme="majorHAnsi"/>
          <w:sz w:val="28"/>
          <w:szCs w:val="28"/>
        </w:rPr>
      </w:pPr>
    </w:p>
    <w:p w:rsidR="00BB0DCD" w:rsidRPr="000419DE" w:rsidP="001C4552">
      <w:pPr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Location:</w:t>
      </w:r>
      <w:r w:rsidRPr="000419DE">
        <w:rPr>
          <w:rFonts w:asciiTheme="majorHAnsi" w:hAnsiTheme="majorHAnsi"/>
          <w:sz w:val="28"/>
          <w:szCs w:val="28"/>
        </w:rPr>
        <w:tab/>
      </w:r>
      <w:r w:rsidR="0012447B">
        <w:rPr>
          <w:rFonts w:asciiTheme="majorHAnsi" w:hAnsiTheme="majorHAnsi"/>
          <w:noProof/>
          <w:sz w:val="28"/>
          <w:szCs w:val="28"/>
        </w:rPr>
        <w:t>CHB 314</w:t>
      </w:r>
      <w:r w:rsidR="0012447B">
        <w:rPr>
          <w:rFonts w:asciiTheme="majorHAnsi" w:hAnsiTheme="majorHAnsi"/>
          <w:sz w:val="28"/>
          <w:szCs w:val="28"/>
        </w:rPr>
        <w:t xml:space="preserve"> 1600 7th Avenue South</w:t>
      </w:r>
    </w:p>
    <w:p w:rsidR="00F22A62" w:rsidRPr="000419DE" w:rsidP="00FC3DAF">
      <w:pPr>
        <w:rPr>
          <w:rFonts w:asciiTheme="majorHAnsi" w:hAnsiTheme="majorHAnsi"/>
          <w:sz w:val="28"/>
          <w:szCs w:val="28"/>
        </w:rPr>
      </w:pPr>
    </w:p>
    <w:p w:rsidR="00913EDD" w:rsidRPr="000419DE" w:rsidP="00DD03BA">
      <w:pPr>
        <w:ind w:left="720" w:hanging="720"/>
        <w:jc w:val="both"/>
        <w:outlineLvl w:val="0"/>
        <w:rPr>
          <w:rFonts w:asciiTheme="majorHAnsi" w:hAnsiTheme="majorHAnsi" w:cs="Arial"/>
          <w:sz w:val="28"/>
          <w:szCs w:val="28"/>
        </w:rPr>
      </w:pPr>
      <w:r w:rsidRPr="000419DE">
        <w:rPr>
          <w:rFonts w:asciiTheme="majorHAnsi" w:hAnsiTheme="majorHAnsi" w:cs="Arial"/>
          <w:b/>
          <w:i/>
          <w:sz w:val="28"/>
          <w:szCs w:val="28"/>
        </w:rPr>
        <w:t>Planners/Content Reviewers/Speakers – Disclosures:</w:t>
      </w:r>
      <w:r w:rsidRPr="000419DE">
        <w:rPr>
          <w:rFonts w:asciiTheme="majorHAnsi" w:hAnsiTheme="majorHAnsi" w:cs="Arial"/>
          <w:sz w:val="28"/>
          <w:szCs w:val="28"/>
        </w:rPr>
        <w:t xml:space="preserve">  </w:t>
      </w:r>
    </w:p>
    <w:p w:rsidR="001C4552" w:rsidP="0012447B">
      <w:pPr>
        <w:jc w:val="both"/>
        <w:rPr>
          <w:rFonts w:asciiTheme="majorHAnsi" w:hAnsiTheme="majorHAnsi" w:cs="Arial"/>
        </w:rPr>
      </w:pPr>
      <w:r w:rsidRPr="000419DE">
        <w:rPr>
          <w:rFonts w:asciiTheme="majorHAnsi" w:hAnsiTheme="majorHAnsi" w:cs="Arial"/>
        </w:rPr>
        <w:t>Planners, Content Reviewer</w:t>
      </w:r>
      <w:r w:rsidR="000F29CD">
        <w:rPr>
          <w:rFonts w:asciiTheme="majorHAnsi" w:hAnsiTheme="majorHAnsi" w:cs="Arial"/>
        </w:rPr>
        <w:t>s</w:t>
      </w:r>
      <w:r w:rsidRPr="000419DE">
        <w:rPr>
          <w:rFonts w:asciiTheme="majorHAnsi" w:hAnsiTheme="majorHAnsi" w:cs="Arial"/>
        </w:rPr>
        <w:t xml:space="preserve"> and Speaker</w:t>
      </w:r>
      <w:r w:rsidRPr="000419DE">
        <w:rPr>
          <w:rFonts w:asciiTheme="majorHAnsi" w:hAnsiTheme="majorHAnsi" w:cs="Arial"/>
        </w:rPr>
        <w:t xml:space="preserve"> have </w:t>
      </w:r>
      <w:r w:rsidR="0012447B">
        <w:rPr>
          <w:rFonts w:asciiTheme="majorHAnsi" w:hAnsiTheme="majorHAnsi" w:cs="Arial"/>
        </w:rPr>
        <w:t>the following financial relationship(s) with commercial interests to disclose:</w:t>
      </w:r>
    </w:p>
    <w:p w:rsidR="00522ADC" w:rsidP="0012447B">
      <w:pPr>
        <w:jc w:val="both"/>
        <w:rPr>
          <w:rFonts w:asciiTheme="majorHAnsi" w:hAnsiTheme="majorHAnsi" w:cs="Arial"/>
        </w:rPr>
      </w:pP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noProof/>
        </w:rPr>
        <w:t>Jordy Roque</w:t>
      </w:r>
      <w:r>
        <w:rPr>
          <w:rFonts w:asciiTheme="majorHAnsi" w:hAnsiTheme="majorHAnsi" w:cs="Arial"/>
        </w:rPr>
        <w:t>, DO : Nothing to disclose - 11/06/2024</w:t>
      </w:r>
    </w:p>
    <w:p w:rsidR="0012447B" w:rsidRPr="000419DE" w:rsidP="001C4552">
      <w:pPr>
        <w:ind w:left="360" w:hanging="36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Abby Poole, Other : Nothing to disclose - 10/06/2025</w:t>
      </w:r>
    </w:p>
    <w:p w:rsidR="007F4B38" w:rsidRPr="000419DE" w:rsidP="007F4B38">
      <w:pPr>
        <w:rPr>
          <w:rFonts w:asciiTheme="majorHAnsi" w:hAnsiTheme="majorHAnsi"/>
          <w:sz w:val="28"/>
          <w:szCs w:val="28"/>
        </w:rPr>
      </w:pPr>
    </w:p>
    <w:p w:rsidR="006E1216" w:rsidRPr="000419DE" w:rsidP="00DD03BA">
      <w:pPr>
        <w:outlineLvl w:val="0"/>
        <w:rPr>
          <w:rFonts w:asciiTheme="majorHAnsi" w:hAnsiTheme="majorHAnsi"/>
          <w:sz w:val="28"/>
          <w:szCs w:val="28"/>
        </w:rPr>
      </w:pPr>
      <w:r w:rsidRPr="000419DE">
        <w:rPr>
          <w:rFonts w:asciiTheme="majorHAnsi" w:hAnsiTheme="majorHAnsi"/>
          <w:b/>
          <w:i/>
          <w:sz w:val="28"/>
          <w:szCs w:val="28"/>
        </w:rPr>
        <w:t>Designation/Accreditation:</w:t>
      </w:r>
    </w:p>
    <w:p w:rsidR="006E1216" w:rsidRPr="000419DE" w:rsidP="006E1216">
      <w:pPr>
        <w:jc w:val="both"/>
        <w:rPr>
          <w:rFonts w:asciiTheme="majorHAnsi" w:hAnsiTheme="majorHAnsi"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noProof/>
          <w:sz w:val="22"/>
          <w:szCs w:val="22"/>
        </w:rPr>
      </w:pPr>
    </w:p>
    <w:p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t xml:space="preserve">Children's </w:t>
      </w:r>
      <w:r>
        <w:rPr>
          <w:rFonts w:asciiTheme="majorHAnsi" w:hAnsiTheme="majorHAnsi"/>
          <w:sz w:val="22"/>
          <w:szCs w:val="22"/>
        </w:rPr>
        <w:t>of Alabama designates this Live Activity for a maximum of 1.00 AMA PRA Category 1 Credit(s)™. Physicians should claim only the credit commensurate with the extent of their participation in the activity.</w:t>
      </w:r>
    </w:p>
    <w:p w:rsidP="007F4B38">
      <w:pPr>
        <w:jc w:val="both"/>
        <w:rPr>
          <w:rFonts w:asciiTheme="majorHAnsi" w:hAnsiTheme="majorHAnsi"/>
          <w:sz w:val="22"/>
          <w:szCs w:val="22"/>
        </w:rPr>
      </w:pPr>
    </w:p>
    <w:p w:rsidR="007F4B38" w:rsidP="007F4B38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Children’s of Alabama is accredited by the Medical Association of the State of Alabama to provide continuing medical education for physicians.</w:t>
      </w:r>
    </w:p>
    <w:p w:rsidR="00D71374" w:rsidP="007F4B38">
      <w:pPr>
        <w:jc w:val="both"/>
        <w:rPr>
          <w:rFonts w:asciiTheme="majorHAnsi" w:hAnsiTheme="majorHAnsi"/>
          <w:sz w:val="22"/>
          <w:szCs w:val="22"/>
        </w:rPr>
      </w:pPr>
    </w:p>
    <w:p w:rsidR="00D71374" w:rsidRPr="00D71374" w:rsidP="00522AD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fldChar w:fldCharType="begin"/>
      </w:r>
      <w:r>
        <w:rPr>
          <w:rFonts w:asciiTheme="majorHAnsi" w:hAnsiTheme="majorHAnsi"/>
          <w:sz w:val="28"/>
          <w:szCs w:val="28"/>
        </w:rPr>
        <w:instrText xml:space="preserve"> 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sz w:val="28"/>
          <w:szCs w:val="28"/>
        </w:rPr>
        <w:instrText xml:space="preserve"> =</w:instrText>
      </w:r>
      <w:r>
        <w:rPr>
          <w:rFonts w:asciiTheme="majorHAnsi" w:hAnsiTheme="majorHAnsi"/>
          <w:sz w:val="28"/>
          <w:szCs w:val="28"/>
        </w:rPr>
        <w:instrText xml:space="preserve"> "" </w:instrText>
      </w:r>
      <w:r w:rsidR="007F7DC6">
        <w:rPr>
          <w:rFonts w:asciiTheme="majorHAnsi" w:hAnsiTheme="majorHAnsi"/>
          <w:sz w:val="28"/>
          <w:szCs w:val="28"/>
        </w:rPr>
        <w:instrText xml:space="preserve">"" </w:instrText>
      </w:r>
      <w:r>
        <w:rPr>
          <w:rFonts w:asciiTheme="majorHAnsi" w:hAnsiTheme="majorHAnsi"/>
          <w:sz w:val="28"/>
          <w:szCs w:val="28"/>
        </w:rPr>
        <w:instrText>"</w:instrText>
      </w:r>
      <w:r w:rsidRPr="00522ADC"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Joint Provider</w:instrText>
      </w:r>
      <w:r w:rsidRPr="000419DE">
        <w:rPr>
          <w:rFonts w:asciiTheme="majorHAnsi" w:hAnsiTheme="majorHAnsi"/>
          <w:b/>
          <w:i/>
          <w:sz w:val="28"/>
          <w:szCs w:val="28"/>
        </w:rPr>
        <w:instrText>:</w:instrText>
      </w:r>
      <w:r>
        <w:rPr>
          <w:rFonts w:asciiTheme="majorHAnsi" w:hAnsiTheme="majorHAnsi"/>
          <w:sz w:val="28"/>
          <w:szCs w:val="28"/>
        </w:rPr>
        <w:instrText xml:space="preserve"> </w:instrText>
      </w:r>
      <w:r w:rsidR="0066465D">
        <w:rPr>
          <w:rFonts w:asciiTheme="majorHAnsi" w:hAnsiTheme="majorHAnsi"/>
          <w:sz w:val="28"/>
          <w:szCs w:val="28"/>
        </w:rPr>
        <w:fldChar w:fldCharType="begin"/>
      </w:r>
      <w:r w:rsidR="0066465D">
        <w:rPr>
          <w:rFonts w:asciiTheme="majorHAnsi" w:hAnsiTheme="majorHAnsi"/>
          <w:sz w:val="28"/>
          <w:szCs w:val="28"/>
        </w:rPr>
        <w:instrText xml:space="preserve"> MERGEFIELD JointProviderName \* MERGEFORMAT </w:instrText>
      </w:r>
      <w:r w:rsidR="0066465D">
        <w:rPr>
          <w:rFonts w:asciiTheme="majorHAnsi" w:hAnsiTheme="majorHAnsi"/>
          <w:sz w:val="28"/>
          <w:szCs w:val="28"/>
        </w:rPr>
        <w:fldChar w:fldCharType="separate"/>
      </w:r>
      <w:r w:rsidR="0066465D">
        <w:rPr>
          <w:rFonts w:asciiTheme="majorHAnsi" w:hAnsiTheme="majorHAnsi"/>
          <w:noProof/>
          <w:sz w:val="28"/>
          <w:szCs w:val="28"/>
        </w:rPr>
        <w:instrText>«JointProviderName»</w:instrText>
      </w:r>
      <w:r w:rsidR="0066465D">
        <w:rPr>
          <w:rFonts w:asciiTheme="majorHAnsi" w:hAnsiTheme="majorHAnsi"/>
          <w:sz w:val="28"/>
          <w:szCs w:val="28"/>
        </w:rPr>
        <w:fldChar w:fldCharType="end"/>
      </w:r>
      <w:r w:rsidR="007F7DC6">
        <w:rPr>
          <w:rFonts w:asciiTheme="majorHAnsi" w:hAnsiTheme="majorHAnsi"/>
          <w:sz w:val="28"/>
          <w:szCs w:val="28"/>
        </w:rPr>
        <w:instrText>"</w:instrText>
      </w:r>
      <w:r>
        <w:rPr>
          <w:rFonts w:asciiTheme="majorHAnsi" w:hAnsiTheme="majorHAnsi"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sz w:val="28"/>
          <w:szCs w:val="28"/>
        </w:rPr>
        <w:fldChar w:fldCharType="separate"/>
      </w:r>
      <w:r>
        <w:rPr>
          <w:rFonts w:asciiTheme="majorHAnsi" w:hAnsiTheme="majorHAnsi"/>
          <w:sz w:val="28"/>
          <w:szCs w:val="28"/>
        </w:rPr>
        <w:fldChar w:fldCharType="end"/>
      </w:r>
    </w:p>
    <w:p w:rsidR="00D71374" w:rsidRPr="000419DE" w:rsidP="007F4B38">
      <w:pPr>
        <w:jc w:val="both"/>
        <w:rPr>
          <w:rFonts w:asciiTheme="majorHAnsi" w:hAnsiTheme="majorHAnsi"/>
          <w:sz w:val="28"/>
          <w:szCs w:val="28"/>
        </w:rPr>
      </w:pPr>
    </w:p>
    <w:p w:rsidR="007F4B38" w:rsidRPr="000419DE" w:rsidP="00522ADC">
      <w:pPr>
        <w:rPr>
          <w:rFonts w:asciiTheme="majorHAnsi" w:hAnsiTheme="majorHAnsi"/>
        </w:rPr>
      </w:pPr>
      <w:r>
        <w:rPr>
          <w:rFonts w:asciiTheme="majorHAnsi" w:hAnsiTheme="majorHAnsi"/>
          <w:b/>
          <w:i/>
          <w:sz w:val="28"/>
          <w:szCs w:val="28"/>
        </w:rPr>
        <w:fldChar w:fldCharType="begin"/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IF 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66465D">
        <w:rPr>
          <w:rFonts w:asciiTheme="majorHAnsi" w:hAnsiTheme="majorHAnsi"/>
          <w:b/>
          <w:i/>
          <w:sz w:val="28"/>
          <w:szCs w:val="28"/>
        </w:rPr>
        <w:instrText>"</w:instrText>
      </w:r>
      <w:r w:rsidR="0031062C">
        <w:rPr>
          <w:rFonts w:asciiTheme="majorHAnsi" w:hAnsiTheme="majorHAnsi"/>
          <w:b/>
          <w:i/>
          <w:sz w:val="28"/>
          <w:szCs w:val="28"/>
        </w:rPr>
        <w:instrText xml:space="preserve"> =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""</w:instrText>
      </w:r>
      <w:r w:rsidR="00377807">
        <w:rPr>
          <w:rFonts w:asciiTheme="majorHAnsi" w:hAnsiTheme="majorHAnsi"/>
          <w:b/>
          <w:i/>
          <w:sz w:val="28"/>
          <w:szCs w:val="28"/>
        </w:rPr>
        <w:instrText xml:space="preserve"> "</w:instrText>
      </w:r>
      <w:bookmarkStart w:id="0" w:name="_GoBack"/>
      <w:bookmarkEnd w:id="0"/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</w:instrText>
      </w:r>
      <w:r w:rsidR="00522ADC">
        <w:rPr>
          <w:rFonts w:asciiTheme="majorHAnsi" w:hAnsiTheme="majorHAnsi"/>
          <w:b/>
          <w:i/>
          <w:sz w:val="28"/>
          <w:szCs w:val="28"/>
        </w:rPr>
        <w:instrText xml:space="preserve">"Commercial </w:instrText>
      </w:r>
      <w:r w:rsidRPr="000419DE" w:rsidR="00522ADC">
        <w:rPr>
          <w:rFonts w:asciiTheme="majorHAnsi" w:hAnsiTheme="majorHAnsi"/>
          <w:b/>
          <w:i/>
          <w:sz w:val="28"/>
          <w:szCs w:val="28"/>
        </w:rPr>
        <w:instrText>Support:</w:instrText>
      </w:r>
      <w:r w:rsidRPr="000419DE" w:rsidR="00522ADC">
        <w:rPr>
          <w:rFonts w:asciiTheme="majorHAnsi" w:hAnsiTheme="majorHAnsi"/>
          <w:sz w:val="28"/>
          <w:szCs w:val="28"/>
        </w:rPr>
        <w:instrText xml:space="preserve"> </w:instrText>
      </w:r>
      <w:r w:rsidRPr="000419DE" w:rsidR="00522ADC">
        <w:rPr>
          <w:rFonts w:asciiTheme="majorHAnsi" w:hAnsiTheme="majorHAnsi"/>
          <w:sz w:val="28"/>
          <w:szCs w:val="28"/>
        </w:rPr>
        <w:tab/>
      </w:r>
      <w:r w:rsidR="0066465D">
        <w:rPr>
          <w:rFonts w:asciiTheme="majorHAnsi" w:hAnsiTheme="majorHAnsi"/>
        </w:rPr>
        <w:fldChar w:fldCharType="begin"/>
      </w:r>
      <w:r w:rsidR="0066465D">
        <w:rPr>
          <w:rFonts w:asciiTheme="majorHAnsi" w:hAnsiTheme="majorHAnsi"/>
        </w:rPr>
        <w:instrText xml:space="preserve"> MERGEFIELD CommercialSupport \* MERGEFORMAT </w:instrText>
      </w:r>
      <w:r w:rsidR="0066465D">
        <w:rPr>
          <w:rFonts w:asciiTheme="majorHAnsi" w:hAnsiTheme="majorHAnsi"/>
        </w:rPr>
        <w:fldChar w:fldCharType="separate"/>
      </w:r>
      <w:r w:rsidR="0066465D">
        <w:rPr>
          <w:rFonts w:asciiTheme="majorHAnsi" w:hAnsiTheme="majorHAnsi"/>
          <w:noProof/>
        </w:rPr>
        <w:instrText>«CommercialSupport»</w:instrText>
      </w:r>
      <w:r w:rsidR="0066465D">
        <w:rPr>
          <w:rFonts w:asciiTheme="majorHAnsi" w:hAnsiTheme="majorHAnsi"/>
        </w:rPr>
        <w:fldChar w:fldCharType="end"/>
      </w:r>
      <w:r w:rsidR="00377807">
        <w:rPr>
          <w:rFonts w:asciiTheme="majorHAnsi" w:hAnsiTheme="majorHAnsi"/>
          <w:b/>
          <w:i/>
          <w:sz w:val="28"/>
          <w:szCs w:val="28"/>
        </w:rPr>
        <w:instrText>"</w:instrText>
      </w:r>
      <w:r>
        <w:rPr>
          <w:rFonts w:asciiTheme="majorHAnsi" w:hAnsiTheme="majorHAnsi"/>
          <w:b/>
          <w:i/>
          <w:sz w:val="28"/>
          <w:szCs w:val="28"/>
        </w:rPr>
        <w:instrText xml:space="preserve"> \* MERGEFORMAT </w:instrText>
      </w:r>
      <w:r>
        <w:rPr>
          <w:rFonts w:asciiTheme="majorHAnsi" w:hAnsiTheme="majorHAnsi"/>
          <w:b/>
          <w:i/>
          <w:sz w:val="28"/>
          <w:szCs w:val="28"/>
        </w:rPr>
        <w:fldChar w:fldCharType="separate"/>
      </w:r>
      <w:r>
        <w:rPr>
          <w:rFonts w:asciiTheme="majorHAnsi" w:hAnsiTheme="majorHAnsi"/>
          <w:b/>
          <w:i/>
          <w:sz w:val="28"/>
          <w:szCs w:val="28"/>
        </w:rPr>
        <w:fldChar w:fldCharType="end"/>
      </w:r>
      <w:r w:rsidRPr="000419DE" w:rsidR="00522ADC">
        <w:rPr>
          <w:rFonts w:asciiTheme="majorHAnsi" w:hAnsiTheme="majorHAnsi"/>
        </w:rPr>
        <w:t xml:space="preserve"> </w:t>
      </w:r>
    </w:p>
    <w:p w:rsidR="00F22A62" w:rsidRPr="000419DE" w:rsidP="007F4B38">
      <w:pPr>
        <w:jc w:val="both"/>
        <w:rPr>
          <w:rFonts w:asciiTheme="majorHAnsi" w:hAnsiTheme="majorHAnsi"/>
          <w:sz w:val="22"/>
          <w:szCs w:val="22"/>
        </w:rPr>
      </w:pPr>
    </w:p>
    <w:sectPr w:rsidSect="00F22A62">
      <w:pgSz w:w="12240" w:h="15840" w:code="1"/>
      <w:pgMar w:top="720" w:right="180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14C408D"/>
    <w:multiLevelType w:val="hybridMultilevel"/>
    <w:tmpl w:val="AE1A97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E16DCB"/>
    <w:multiLevelType w:val="hybridMultilevel"/>
    <w:tmpl w:val="880EF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3A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">
    <w:name w:val="msolistparagraph"/>
    <w:basedOn w:val="Normal"/>
    <w:rsid w:val="00FC3DAF"/>
    <w:pPr>
      <w:ind w:left="720"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369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69E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Children's Hospital of Alabama</vt:lpstr>
    </vt:vector>
  </TitlesOfParts>
  <Company>UAB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Children's Hospital of Alabama</dc:title>
  <dc:creator>Amy Richardson (CHS)</dc:creator>
  <cp:lastModifiedBy>Karl Wilkens</cp:lastModifiedBy>
  <cp:revision>11</cp:revision>
  <cp:lastPrinted>2018-08-13T20:43:00Z</cp:lastPrinted>
  <dcterms:created xsi:type="dcterms:W3CDTF">2018-08-21T18:24:00Z</dcterms:created>
  <dcterms:modified xsi:type="dcterms:W3CDTF">2018-08-22T15:28:00Z</dcterms:modified>
</cp:coreProperties>
</file>