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5/13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  <w:sectPr w:rsidSect="00F22A62">
          <w:pgSz w:w="12240" w:h="15840" w:code="1"/>
          <w:pgMar w:top="720" w:right="1800" w:bottom="810" w:left="1800" w:header="720" w:footer="720" w:gutter="0"/>
          <w:cols w:space="720"/>
          <w:docGrid w:linePitch="360"/>
        </w:sectPr>
      </w:pPr>
    </w:p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64974150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RSS Child</w:t>
      </w:r>
      <w:r>
        <w:rPr>
          <w:rFonts w:asciiTheme="majorHAnsi" w:hAnsiTheme="majorHAnsi"/>
          <w:sz w:val="36"/>
          <w:szCs w:val="36"/>
        </w:rPr>
        <w:t xml:space="preserve"> Abuse Web Based Quarterly Review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The Child</w:t>
      </w:r>
      <w:r w:rsidR="001C2005">
        <w:rPr>
          <w:rFonts w:asciiTheme="majorHAnsi" w:hAnsiTheme="majorHAnsi"/>
          <w:sz w:val="28"/>
          <w:szCs w:val="28"/>
        </w:rPr>
        <w:t xml:space="preserve"> Abuse Quarterly Peer Review is held every quarter from 12:00 PM - 1:00 PM via Zoom. The discussions are presented by a faculty member of the Child Abuse Pediatrics Division to discuss patient cases that are unusual and may not be frequently seen.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Positively</w:t>
      </w:r>
      <w:r w:rsidRPr="00A31910" w:rsidR="00664A59">
        <w:rPr>
          <w:rFonts w:asciiTheme="majorHAnsi" w:hAnsiTheme="majorHAnsi"/>
          <w:sz w:val="28"/>
          <w:szCs w:val="28"/>
        </w:rPr>
        <w:t xml:space="preserve"> identify the signs of physical abuse in children along with the medical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conditions that mimic sexual and/or physical abuse.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Recognize normal genital anatomy of male and female children and 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3 Recognize abnormal genital anatomy of both male and female children and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adolescents.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4 Identify appropriate laboratory tests to perform in evaluating sexually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5 Describe the significance of sexually transmitted infections in potentially abused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children.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6 Identify cutaneous signs of physical, and sexual abuse.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5/13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Zoom Webinar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noProof/>
        </w:rPr>
        <w:t>Elizabeth Schlappi</w:t>
      </w:r>
      <w:r>
        <w:rPr>
          <w:rFonts w:asciiTheme="majorHAnsi" w:hAnsiTheme="majorHAnsi" w:cs="Arial"/>
        </w:rPr>
        <w:t>, CRNP : Nothing to disclose - 10/14/2024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David Bernard, MD : Nothing to disclose - 10/15/2024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Michael A Taylor, MD : Nothing to disclose - 11/07/2024</w:t>
      </w:r>
    </w:p>
    <w:p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Michelle E Morris, MSN, RN : Nothing to disclose - 11/07/2024</w:t>
      </w: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Mackenzie Valentin, MD : Nothing to disclose - 10/15/2024</w:t>
      </w: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