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ECHO</w:t>
      </w:r>
      <w:r>
        <w:rPr>
          <w:rFonts w:asciiTheme="majorHAnsi" w:hAnsiTheme="majorHAnsi"/>
          <w:sz w:val="36"/>
          <w:szCs w:val="36"/>
        </w:rPr>
        <w:t xml:space="preserve"> Behavioral Health Series: Responding to Trauma: Psychological Signs, Symptoms, Screening, Triage &amp; Response</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This Behavioral</w:t>
      </w:r>
      <w:r w:rsidR="001C2005">
        <w:rPr>
          <w:rFonts w:asciiTheme="majorHAnsi" w:hAnsiTheme="majorHAnsi"/>
          <w:sz w:val="28"/>
          <w:szCs w:val="28"/>
        </w:rPr>
        <w:t xml:space="preserve"> Health PATHS ECHO sessions for 2025 will include a Spring (#12) and Fall (#13) series offered by the PATHS program to primary care providers. In addition, sessions are being planned to support trainings for pediatric emergency department providers (Fall) and school nurses.  Sessions offered may include counselors and mental health coordinators.   All trainings will provide learning around a wide range of behavioral health topics designed to support providers and who are caring for children/adolescents with mental/behavioral health concerns.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and/or diagnose patients with mental health conditions in children/adolescents, developing competence to provide appropriate treatment when needed.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Identify first-line treatments for a variety of mental health conditions in children and adolescents.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Apply effective strategies and techniques when treating/interacting with children/adolescents with mental health concerns.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Recognize and differentiate between symptoms of pediatric behavior disorders and identify options for the treatment and/or effective strategies when working with children /adolescents with behavioral disorders.</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6/26</w:t>
      </w:r>
      <w:r w:rsidR="001C2005">
        <w:rPr>
          <w:rFonts w:asciiTheme="majorHAnsi" w:hAnsiTheme="majorHAnsi"/>
          <w:sz w:val="28"/>
          <w:szCs w:val="28"/>
        </w:rPr>
        <w:t>/2025 12:15:00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Mark D</w:t>
      </w:r>
      <w:r>
        <w:rPr>
          <w:rFonts w:asciiTheme="majorHAnsi" w:hAnsiTheme="majorHAnsi" w:cs="Arial"/>
        </w:rPr>
        <w:t xml:space="preserve"> Baker, MD : </w:t>
      </w:r>
    </w:p>
    <w:p w:rsidP="001C4552">
      <w:pPr>
        <w:ind w:left="360" w:hanging="360"/>
        <w:jc w:val="both"/>
        <w:rPr>
          <w:rFonts w:asciiTheme="majorHAnsi" w:hAnsiTheme="majorHAnsi" w:cs="Arial"/>
        </w:rPr>
      </w:pPr>
      <w:r>
        <w:rPr>
          <w:rFonts w:asciiTheme="majorHAnsi" w:hAnsiTheme="majorHAnsi" w:cs="Arial"/>
        </w:rPr>
        <w:t>Heather Austin, PhD : Nothing to disclose - 10/30/2024</w:t>
      </w:r>
    </w:p>
    <w:p w:rsidR="0012447B" w:rsidRPr="000419DE" w:rsidP="001C4552">
      <w:pPr>
        <w:ind w:left="360" w:hanging="360"/>
        <w:jc w:val="both"/>
        <w:rPr>
          <w:rFonts w:asciiTheme="majorHAnsi" w:hAnsiTheme="majorHAnsi" w:cs="Arial"/>
        </w:rPr>
      </w:pPr>
      <w:r>
        <w:rPr>
          <w:rFonts w:asciiTheme="majorHAnsi" w:hAnsiTheme="majorHAnsi" w:cs="Arial"/>
        </w:rPr>
        <w:t>Kathryn King, PhD : Nothing to disclose - 11/01/2024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Enduring Material and Live Activity for a maximum of 1.00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47030751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ECHO</w:t>
      </w:r>
      <w:r>
        <w:rPr>
          <w:rFonts w:asciiTheme="majorHAnsi" w:hAnsiTheme="majorHAnsi"/>
          <w:sz w:val="36"/>
          <w:szCs w:val="36"/>
        </w:rPr>
        <w:t xml:space="preserve"> Behavioral Health Series: Responding to Trauma: Psychological Signs, Symptoms, Screening, Triage &amp; Response</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This Behavioral</w:t>
      </w:r>
      <w:r w:rsidR="001C2005">
        <w:rPr>
          <w:rFonts w:asciiTheme="majorHAnsi" w:hAnsiTheme="majorHAnsi"/>
          <w:sz w:val="28"/>
          <w:szCs w:val="28"/>
        </w:rPr>
        <w:t xml:space="preserve"> Health PATHS ECHO sessions for 2025 will include a Spring (#12) and Fall (#13) series offered by the PATHS program to primary care providers. In addition, sessions are being planned to support trainings for pediatric emergency department providers (Fall) and school nurses.  Sessions offered may include counselors and mental health coordinators.   All trainings will provide learning around a wide range of behavioral health topics designed to support providers and who are caring for children/adolescents with mental/behavioral health concerns.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and/or diagnose patients with mental health conditions in children/adolescents, developing competence to provide appropriate treatment when needed.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Identify first-line treatments for a variety of mental health conditions in children and adolescents.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Apply effective strategies and techniques when treating/interacting with children/adolescents with mental health concerns.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Recognize and differentiate between symptoms of pediatric behavior disorders and identify options for the treatment and/or effective strategies when working with children /adolescents with behavioral disorders.</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6/26</w:t>
      </w:r>
      <w:r w:rsidR="001C2005">
        <w:rPr>
          <w:rFonts w:asciiTheme="majorHAnsi" w:hAnsiTheme="majorHAnsi"/>
          <w:sz w:val="28"/>
          <w:szCs w:val="28"/>
        </w:rPr>
        <w:t>/2025 12:15:00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Mark D</w:t>
      </w:r>
      <w:r>
        <w:rPr>
          <w:rFonts w:asciiTheme="majorHAnsi" w:hAnsiTheme="majorHAnsi" w:cs="Arial"/>
        </w:rPr>
        <w:t xml:space="preserve"> Baker, MD : </w:t>
      </w:r>
    </w:p>
    <w:p w:rsidP="001C4552">
      <w:pPr>
        <w:ind w:left="360" w:hanging="360"/>
        <w:jc w:val="both"/>
        <w:rPr>
          <w:rFonts w:asciiTheme="majorHAnsi" w:hAnsiTheme="majorHAnsi" w:cs="Arial"/>
        </w:rPr>
      </w:pPr>
      <w:r>
        <w:rPr>
          <w:rFonts w:asciiTheme="majorHAnsi" w:hAnsiTheme="majorHAnsi" w:cs="Arial"/>
        </w:rPr>
        <w:t>Heather Austin, PhD : Nothing to disclose - 10/30/2024</w:t>
      </w:r>
    </w:p>
    <w:p w:rsidR="0012447B" w:rsidRPr="000419DE" w:rsidP="001C4552">
      <w:pPr>
        <w:ind w:left="360" w:hanging="360"/>
        <w:jc w:val="both"/>
        <w:rPr>
          <w:rFonts w:asciiTheme="majorHAnsi" w:hAnsiTheme="majorHAnsi" w:cs="Arial"/>
        </w:rPr>
      </w:pPr>
      <w:r>
        <w:rPr>
          <w:rFonts w:asciiTheme="majorHAnsi" w:hAnsiTheme="majorHAnsi" w:cs="Arial"/>
        </w:rPr>
        <w:t>Kathryn King, PhD : Nothing to disclose - 11/01/2024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Enduring Material and Live Activity for a maximum of 1.00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