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6.0.0 -->
  <w:body>
    <w:p w:rsidR="004332F4" w:rsidP="00F22A62">
      <w:pPr>
        <w:rPr>
          <w:rFonts w:ascii="Candara" w:hAnsi="Candara"/>
          <w:b/>
          <w:sz w:val="48"/>
          <w:szCs w:val="48"/>
        </w:rPr>
      </w:pPr>
      <w:r>
        <w:rPr>
          <w:rFonts w:ascii="Century Gothic" w:hAnsi="Century Gothic"/>
          <w:noProof/>
        </w:rPr>
        <w:drawing>
          <wp:inline distT="0" distB="0" distL="0" distR="0">
            <wp:extent cx="1371600" cy="581025"/>
            <wp:effectExtent l="19050" t="0" r="0" b="0"/>
            <wp:docPr id="1" name="Picture 3" descr="Childrens of Alabama_horizontal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ildrens of Alabama_horizontal.ep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 w:rsidR="006E1216">
        <w:rPr>
          <w:rFonts w:ascii="Century Gothic" w:hAnsi="Century Gothic"/>
          <w:noProof/>
        </w:rPr>
        <w:tab/>
      </w:r>
      <w:r w:rsidR="006E1216"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</w:p>
    <w:p w:rsidR="00A63A06" w:rsidP="007F4B38">
      <w:pPr>
        <w:rPr>
          <w:rFonts w:ascii="Candara" w:hAnsi="Candara"/>
          <w:sz w:val="36"/>
          <w:szCs w:val="36"/>
        </w:rPr>
      </w:pPr>
    </w:p>
    <w:p w:rsidR="004332F4" w:rsidRPr="000419DE" w:rsidP="00DD03BA">
      <w:pPr>
        <w:jc w:val="center"/>
        <w:outlineLvl w:val="0"/>
        <w:rPr>
          <w:rFonts w:asciiTheme="majorHAnsi" w:hAnsiTheme="majorHAnsi"/>
          <w:sz w:val="36"/>
          <w:szCs w:val="36"/>
        </w:rPr>
      </w:pPr>
      <w:r w:rsidRPr="000419DE">
        <w:rPr>
          <w:rFonts w:asciiTheme="majorHAnsi" w:hAnsiTheme="majorHAnsi"/>
          <w:sz w:val="36"/>
          <w:szCs w:val="36"/>
        </w:rPr>
        <w:t>Children's of Alabama</w:t>
      </w:r>
      <w:r w:rsidRPr="000419DE" w:rsidR="00F7613C">
        <w:rPr>
          <w:rFonts w:asciiTheme="majorHAnsi" w:hAnsiTheme="majorHAnsi"/>
          <w:sz w:val="36"/>
          <w:szCs w:val="36"/>
        </w:rPr>
        <w:t xml:space="preserve"> </w:t>
      </w:r>
      <w:r w:rsidRPr="000419DE" w:rsidR="000D316B">
        <w:rPr>
          <w:rFonts w:asciiTheme="majorHAnsi" w:hAnsiTheme="majorHAnsi"/>
          <w:sz w:val="36"/>
          <w:szCs w:val="36"/>
        </w:rPr>
        <w:t>Continuing Medical Education</w:t>
      </w:r>
    </w:p>
    <w:p w:rsidR="009050D8" w:rsidRPr="000419DE" w:rsidP="00F7613C">
      <w:pPr>
        <w:rPr>
          <w:rFonts w:asciiTheme="majorHAnsi" w:hAnsiTheme="majorHAnsi"/>
        </w:rPr>
      </w:pPr>
    </w:p>
    <w:p w:rsidR="004332F4" w:rsidRPr="000419DE" w:rsidP="00DD03BA">
      <w:pPr>
        <w:jc w:val="center"/>
        <w:outlineLvl w:val="0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noProof/>
          <w:sz w:val="36"/>
          <w:szCs w:val="36"/>
        </w:rPr>
        <w:t>2025 PICU</w:t>
      </w:r>
      <w:r>
        <w:rPr>
          <w:rFonts w:asciiTheme="majorHAnsi" w:hAnsiTheme="majorHAnsi"/>
          <w:sz w:val="36"/>
          <w:szCs w:val="36"/>
        </w:rPr>
        <w:t xml:space="preserve"> Curriculum Conference: Acute Respiratory Distress Syndrome</w:t>
      </w:r>
    </w:p>
    <w:p w:rsidR="006E5F3A" w:rsidP="006D389F">
      <w:pPr>
        <w:jc w:val="center"/>
        <w:rPr>
          <w:rFonts w:asciiTheme="majorHAnsi" w:hAnsiTheme="majorHAnsi"/>
          <w:sz w:val="36"/>
          <w:szCs w:val="36"/>
        </w:rPr>
      </w:pPr>
    </w:p>
    <w:p w:rsidR="00FF7753" w:rsidRPr="000419DE" w:rsidP="006D389F">
      <w:pPr>
        <w:jc w:val="center"/>
        <w:rPr>
          <w:rFonts w:asciiTheme="majorHAnsi" w:hAnsiTheme="majorHAnsi"/>
          <w:sz w:val="40"/>
          <w:szCs w:val="40"/>
        </w:rPr>
      </w:pPr>
    </w:p>
    <w:p w:rsidR="00530634" w:rsidRPr="000419DE" w:rsidP="00DD03BA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Topic</w:t>
      </w:r>
      <w:r w:rsidRPr="000419DE" w:rsidR="005A7037">
        <w:rPr>
          <w:rFonts w:asciiTheme="majorHAnsi" w:hAnsiTheme="majorHAnsi"/>
          <w:b/>
          <w:i/>
          <w:sz w:val="28"/>
          <w:szCs w:val="28"/>
        </w:rPr>
        <w:t>(</w:t>
      </w:r>
      <w:r w:rsidRPr="000419DE" w:rsidR="00A02495">
        <w:rPr>
          <w:rFonts w:asciiTheme="majorHAnsi" w:hAnsiTheme="majorHAnsi"/>
          <w:b/>
          <w:i/>
          <w:sz w:val="28"/>
          <w:szCs w:val="28"/>
        </w:rPr>
        <w:t>s</w:t>
      </w:r>
      <w:r w:rsidRPr="000419DE" w:rsidR="005A7037">
        <w:rPr>
          <w:rFonts w:asciiTheme="majorHAnsi" w:hAnsiTheme="majorHAnsi"/>
          <w:b/>
          <w:i/>
          <w:sz w:val="28"/>
          <w:szCs w:val="28"/>
        </w:rPr>
        <w:t>)</w:t>
      </w:r>
      <w:r w:rsidRPr="000419DE">
        <w:rPr>
          <w:rFonts w:asciiTheme="majorHAnsi" w:hAnsiTheme="majorHAnsi"/>
          <w:b/>
          <w:i/>
          <w:sz w:val="28"/>
          <w:szCs w:val="28"/>
        </w:rPr>
        <w:t>:</w:t>
      </w:r>
      <w:r w:rsidR="002B4756">
        <w:rPr>
          <w:rFonts w:asciiTheme="majorHAnsi" w:hAnsiTheme="majorHAnsi"/>
          <w:sz w:val="28"/>
          <w:szCs w:val="28"/>
        </w:rPr>
        <w:tab/>
      </w:r>
      <w:r w:rsidR="001C2005">
        <w:rPr>
          <w:rFonts w:asciiTheme="majorHAnsi" w:hAnsiTheme="majorHAnsi"/>
          <w:noProof/>
          <w:sz w:val="28"/>
          <w:szCs w:val="28"/>
        </w:rPr>
        <w:t>This weekly</w:t>
      </w:r>
      <w:r w:rsidR="001C2005">
        <w:rPr>
          <w:rFonts w:asciiTheme="majorHAnsi" w:hAnsiTheme="majorHAnsi"/>
          <w:sz w:val="28"/>
          <w:szCs w:val="28"/>
        </w:rPr>
        <w:t xml:space="preserve"> conference covers a wide range of pediatric critical care topics intended to improve knowledge and skill of critical care physicians.</w:t>
      </w:r>
      <w:r w:rsidRPr="000419DE">
        <w:rPr>
          <w:rFonts w:asciiTheme="majorHAnsi" w:hAnsiTheme="majorHAnsi"/>
          <w:sz w:val="28"/>
          <w:szCs w:val="28"/>
        </w:rPr>
        <w:t xml:space="preserve">  </w:t>
      </w:r>
    </w:p>
    <w:p w:rsidR="000419DE" w:rsidRPr="000419DE">
      <w:pPr>
        <w:rPr>
          <w:rFonts w:asciiTheme="majorHAnsi" w:hAnsiTheme="majorHAnsi"/>
          <w:sz w:val="28"/>
          <w:szCs w:val="28"/>
        </w:rPr>
      </w:pPr>
    </w:p>
    <w:p w:rsidR="00827CE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Objectives:</w:t>
      </w:r>
      <w:r w:rsidR="00A31910">
        <w:rPr>
          <w:rFonts w:asciiTheme="majorHAnsi" w:hAnsiTheme="majorHAnsi"/>
          <w:sz w:val="28"/>
          <w:szCs w:val="28"/>
        </w:rPr>
        <w:t xml:space="preserve">  </w:t>
      </w:r>
      <w:r w:rsidRPr="00A31910" w:rsidR="00664A59">
        <w:rPr>
          <w:rFonts w:asciiTheme="majorHAnsi" w:hAnsiTheme="majorHAnsi"/>
          <w:noProof/>
          <w:sz w:val="28"/>
          <w:szCs w:val="28"/>
        </w:rPr>
        <w:t>1 Describe</w:t>
      </w:r>
      <w:r w:rsidRPr="00A31910" w:rsidR="00664A59">
        <w:rPr>
          <w:rFonts w:asciiTheme="majorHAnsi" w:hAnsiTheme="majorHAnsi"/>
          <w:sz w:val="28"/>
          <w:szCs w:val="28"/>
        </w:rPr>
        <w:t xml:space="preserve"> new advances in the practice of caring for critically ill children.</w:t>
      </w:r>
    </w:p>
    <w:p w:rsidR="00664A5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>
        <w:rPr>
          <w:rFonts w:asciiTheme="majorHAnsi" w:hAnsiTheme="majorHAnsi"/>
          <w:sz w:val="28"/>
          <w:szCs w:val="28"/>
        </w:rPr>
        <w:t>2 Recognize and utilize new advances in technology for the diagnosis, care, and treatment of the critically ill pediatric patient.</w:t>
      </w:r>
    </w:p>
    <w:p w:rsidR="00827CE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 w:rsidR="00664A59">
        <w:rPr>
          <w:rFonts w:asciiTheme="majorHAnsi" w:hAnsiTheme="majorHAnsi"/>
          <w:sz w:val="28"/>
          <w:szCs w:val="28"/>
        </w:rPr>
        <w:t>3 Describe evidence based best practice.</w:t>
      </w:r>
    </w:p>
    <w:p w:rsidR="00664A59" w:rsidRPr="000419DE" w:rsidP="00FC3DAF">
      <w:pPr>
        <w:rPr>
          <w:rFonts w:asciiTheme="majorHAnsi" w:hAnsiTheme="majorHAnsi"/>
          <w:sz w:val="28"/>
          <w:szCs w:val="28"/>
        </w:rPr>
      </w:pPr>
    </w:p>
    <w:p w:rsidR="00530634" w:rsidRPr="000419DE" w:rsidP="000419DE">
      <w:pPr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Date/Time:</w:t>
      </w:r>
      <w:r w:rsidRPr="000419DE">
        <w:rPr>
          <w:rFonts w:asciiTheme="majorHAnsi" w:hAnsiTheme="majorHAnsi"/>
          <w:sz w:val="28"/>
          <w:szCs w:val="28"/>
        </w:rPr>
        <w:tab/>
      </w:r>
      <w:r w:rsidRPr="000419DE" w:rsidR="00BB0DCD">
        <w:rPr>
          <w:rFonts w:asciiTheme="majorHAnsi" w:hAnsiTheme="majorHAnsi"/>
          <w:sz w:val="28"/>
          <w:szCs w:val="28"/>
        </w:rPr>
        <w:t xml:space="preserve"> </w:t>
      </w:r>
      <w:r w:rsidR="001C2005">
        <w:rPr>
          <w:rFonts w:asciiTheme="majorHAnsi" w:hAnsiTheme="majorHAnsi"/>
          <w:noProof/>
          <w:sz w:val="28"/>
          <w:szCs w:val="28"/>
        </w:rPr>
        <w:t>10/22</w:t>
      </w:r>
      <w:r w:rsidR="001C2005">
        <w:rPr>
          <w:rFonts w:asciiTheme="majorHAnsi" w:hAnsiTheme="majorHAnsi"/>
          <w:sz w:val="28"/>
          <w:szCs w:val="28"/>
        </w:rPr>
        <w:t>/2025 12:00:00 PM</w:t>
      </w:r>
    </w:p>
    <w:p w:rsidR="00827CE9" w:rsidRPr="000419DE" w:rsidP="00FC3DAF">
      <w:pPr>
        <w:rPr>
          <w:rFonts w:asciiTheme="majorHAnsi" w:hAnsiTheme="majorHAnsi"/>
          <w:sz w:val="28"/>
          <w:szCs w:val="28"/>
        </w:rPr>
      </w:pPr>
    </w:p>
    <w:p w:rsidR="00BB0DCD" w:rsidRPr="000419DE" w:rsidP="001C4552">
      <w:pPr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Location:</w:t>
      </w:r>
      <w:r w:rsidRPr="000419DE">
        <w:rPr>
          <w:rFonts w:asciiTheme="majorHAnsi" w:hAnsiTheme="majorHAnsi"/>
          <w:sz w:val="28"/>
          <w:szCs w:val="28"/>
        </w:rPr>
        <w:tab/>
      </w:r>
      <w:r w:rsidR="0012447B">
        <w:rPr>
          <w:rFonts w:asciiTheme="majorHAnsi" w:hAnsiTheme="majorHAnsi"/>
          <w:noProof/>
          <w:sz w:val="28"/>
          <w:szCs w:val="28"/>
        </w:rPr>
        <w:t>PICU Conference</w:t>
      </w:r>
      <w:r w:rsidR="0012447B">
        <w:rPr>
          <w:rFonts w:asciiTheme="majorHAnsi" w:hAnsiTheme="majorHAnsi"/>
          <w:sz w:val="28"/>
          <w:szCs w:val="28"/>
        </w:rPr>
        <w:t xml:space="preserve"> Room, 7th Floor Benjamin Russell Building</w:t>
      </w:r>
    </w:p>
    <w:p w:rsidR="00F22A62" w:rsidRPr="000419DE" w:rsidP="00FC3DAF">
      <w:pPr>
        <w:rPr>
          <w:rFonts w:asciiTheme="majorHAnsi" w:hAnsiTheme="majorHAnsi"/>
          <w:sz w:val="28"/>
          <w:szCs w:val="28"/>
        </w:rPr>
      </w:pPr>
    </w:p>
    <w:p w:rsidR="00913EDD" w:rsidRPr="000419DE" w:rsidP="00DD03BA">
      <w:pPr>
        <w:ind w:left="720" w:hanging="720"/>
        <w:jc w:val="both"/>
        <w:outlineLvl w:val="0"/>
        <w:rPr>
          <w:rFonts w:asciiTheme="majorHAnsi" w:hAnsiTheme="majorHAnsi" w:cs="Arial"/>
          <w:sz w:val="28"/>
          <w:szCs w:val="28"/>
        </w:rPr>
      </w:pPr>
      <w:r w:rsidRPr="000419DE">
        <w:rPr>
          <w:rFonts w:asciiTheme="majorHAnsi" w:hAnsiTheme="majorHAnsi" w:cs="Arial"/>
          <w:b/>
          <w:i/>
          <w:sz w:val="28"/>
          <w:szCs w:val="28"/>
        </w:rPr>
        <w:t>Planners/Content Reviewers/Speakers – Disclosures:</w:t>
      </w:r>
      <w:r w:rsidRPr="000419DE">
        <w:rPr>
          <w:rFonts w:asciiTheme="majorHAnsi" w:hAnsiTheme="majorHAnsi" w:cs="Arial"/>
          <w:sz w:val="28"/>
          <w:szCs w:val="28"/>
        </w:rPr>
        <w:t xml:space="preserve">  </w:t>
      </w:r>
    </w:p>
    <w:p w:rsidR="001C4552" w:rsidP="0012447B">
      <w:pPr>
        <w:jc w:val="both"/>
        <w:rPr>
          <w:rFonts w:asciiTheme="majorHAnsi" w:hAnsiTheme="majorHAnsi" w:cs="Arial"/>
        </w:rPr>
      </w:pPr>
      <w:r w:rsidRPr="000419DE">
        <w:rPr>
          <w:rFonts w:asciiTheme="majorHAnsi" w:hAnsiTheme="majorHAnsi" w:cs="Arial"/>
        </w:rPr>
        <w:t>Planners, Content Reviewer</w:t>
      </w:r>
      <w:r w:rsidR="000F29CD">
        <w:rPr>
          <w:rFonts w:asciiTheme="majorHAnsi" w:hAnsiTheme="majorHAnsi" w:cs="Arial"/>
        </w:rPr>
        <w:t>s</w:t>
      </w:r>
      <w:r w:rsidRPr="000419DE">
        <w:rPr>
          <w:rFonts w:asciiTheme="majorHAnsi" w:hAnsiTheme="majorHAnsi" w:cs="Arial"/>
        </w:rPr>
        <w:t xml:space="preserve"> and Speaker</w:t>
      </w:r>
      <w:r w:rsidRPr="000419DE">
        <w:rPr>
          <w:rFonts w:asciiTheme="majorHAnsi" w:hAnsiTheme="majorHAnsi" w:cs="Arial"/>
        </w:rPr>
        <w:t xml:space="preserve"> have </w:t>
      </w:r>
      <w:r w:rsidR="0012447B">
        <w:rPr>
          <w:rFonts w:asciiTheme="majorHAnsi" w:hAnsiTheme="majorHAnsi" w:cs="Arial"/>
        </w:rPr>
        <w:t>the following financial relationship(s) with commercial interests to disclose:</w:t>
      </w:r>
    </w:p>
    <w:p w:rsidR="00522ADC" w:rsidP="0012447B">
      <w:pPr>
        <w:jc w:val="both"/>
        <w:rPr>
          <w:rFonts w:asciiTheme="majorHAnsi" w:hAnsiTheme="majorHAnsi" w:cs="Arial"/>
        </w:rPr>
      </w:pPr>
    </w:p>
    <w:p w:rsidR="0012447B" w:rsidRPr="000419DE"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</w:rPr>
        <w:t>Jeremy M</w:t>
      </w:r>
      <w:r>
        <w:rPr>
          <w:rFonts w:asciiTheme="majorHAnsi" w:hAnsiTheme="majorHAnsi" w:cs="Arial"/>
        </w:rPr>
        <w:t xml:space="preserve"> Loberger, MD : Nothing to disclose - 09/26/2025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Mark A Buckmaster, MD : Nothing to disclose - 09/26/2025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Nicholas A Rockwell, MD : Nothing to disclose - 09/25/2025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Lece Webb, MD : Nothing to disclose - 09/26/2025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Robert P Richter, MD : Nothing to disclose - 11/04/2024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Vidit Bhargava, MD : Nothing to disclose - 09/26/2025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Madhura A Hallman, MD : Nothing to disclose - 09/30/2025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Nancy Tofil, MD : Nothing to disclose - 09/29/2025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Priya Prabhakaran, MD : Nothing to disclose - 09/29/2025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Chrystal Rutledge, MD : Nothing to disclose - 09/25/2025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William Sasser, MD : Nothing to disclose - 09/25/2025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Jordan W Newman, MD : Nothing to disclose - 08/20/2025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Michele Kong, MD : Nothing to disclose - 10/29/2024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Luke Burton, MD : Nothing to disclose - 09/03/2025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James Dennis Odum, MD : Nothing to disclose - 09/25/2025</w:t>
      </w:r>
    </w:p>
    <w:p w:rsidR="0012447B" w:rsidRPr="000419DE"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Emily Dodenhoff, MD : </w:t>
      </w:r>
    </w:p>
    <w:p w:rsidR="007F4B38" w:rsidRPr="000419DE" w:rsidP="007F4B38">
      <w:pPr>
        <w:rPr>
          <w:rFonts w:asciiTheme="majorHAnsi" w:hAnsiTheme="majorHAnsi"/>
          <w:sz w:val="28"/>
          <w:szCs w:val="28"/>
        </w:rPr>
      </w:pPr>
    </w:p>
    <w:p w:rsidR="006E1216" w:rsidRPr="000419DE" w:rsidP="00DD03BA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Designation/Accreditation:</w:t>
      </w:r>
    </w:p>
    <w:p w:rsidR="006E1216" w:rsidRPr="000419DE" w:rsidP="006E1216">
      <w:pPr>
        <w:jc w:val="both"/>
        <w:rPr>
          <w:rFonts w:asciiTheme="majorHAnsi" w:hAnsiTheme="majorHAnsi"/>
          <w:sz w:val="22"/>
          <w:szCs w:val="22"/>
        </w:rPr>
      </w:pPr>
    </w:p>
    <w:p w:rsidP="007F4B38">
      <w:pPr>
        <w:jc w:val="both"/>
        <w:rPr>
          <w:rFonts w:asciiTheme="majorHAnsi" w:hAnsiTheme="majorHAnsi"/>
          <w:noProof/>
          <w:sz w:val="22"/>
          <w:szCs w:val="22"/>
        </w:rPr>
      </w:pPr>
    </w:p>
    <w:p w:rsidP="007F4B38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w:t xml:space="preserve">Children's </w:t>
      </w:r>
      <w:r>
        <w:rPr>
          <w:rFonts w:asciiTheme="majorHAnsi" w:hAnsiTheme="majorHAnsi"/>
          <w:sz w:val="22"/>
          <w:szCs w:val="22"/>
        </w:rPr>
        <w:t>of Alabama designates this Live Activity for a maximum of 1.00 AMA PRA Category 1 Credit(s)™. Physicians should claim only the credit commensurate with the extent of their participation in the activity.</w:t>
      </w:r>
    </w:p>
    <w:p w:rsidR="007F4B38" w:rsidP="007F4B38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Children’s of Alabama is accredited by the Medical Association of the State of Alabama to provide continuing medical education for physicians.</w:t>
      </w:r>
    </w:p>
    <w:p w:rsidR="00D71374" w:rsidP="007F4B38">
      <w:pPr>
        <w:jc w:val="both"/>
        <w:rPr>
          <w:rFonts w:asciiTheme="majorHAnsi" w:hAnsiTheme="majorHAnsi"/>
          <w:sz w:val="22"/>
          <w:szCs w:val="22"/>
        </w:rPr>
      </w:pPr>
    </w:p>
    <w:p w:rsidR="00D71374" w:rsidRPr="00D71374" w:rsidP="00522AD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fldChar w:fldCharType="begin"/>
      </w:r>
      <w:r>
        <w:rPr>
          <w:rFonts w:asciiTheme="majorHAnsi" w:hAnsiTheme="majorHAnsi"/>
          <w:sz w:val="28"/>
          <w:szCs w:val="28"/>
        </w:rPr>
        <w:instrText xml:space="preserve"> IF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31062C">
        <w:rPr>
          <w:rFonts w:asciiTheme="majorHAnsi" w:hAnsiTheme="majorHAnsi"/>
          <w:sz w:val="28"/>
          <w:szCs w:val="28"/>
        </w:rPr>
        <w:instrText xml:space="preserve"> =</w:instrText>
      </w:r>
      <w:r>
        <w:rPr>
          <w:rFonts w:asciiTheme="majorHAnsi" w:hAnsiTheme="majorHAnsi"/>
          <w:sz w:val="28"/>
          <w:szCs w:val="28"/>
        </w:rPr>
        <w:instrText xml:space="preserve"> "" </w:instrText>
      </w:r>
      <w:r w:rsidR="007F7DC6">
        <w:rPr>
          <w:rFonts w:asciiTheme="majorHAnsi" w:hAnsiTheme="majorHAnsi"/>
          <w:sz w:val="28"/>
          <w:szCs w:val="28"/>
        </w:rPr>
        <w:instrText xml:space="preserve">"" </w:instrText>
      </w:r>
      <w:r>
        <w:rPr>
          <w:rFonts w:asciiTheme="majorHAnsi" w:hAnsiTheme="majorHAnsi"/>
          <w:sz w:val="28"/>
          <w:szCs w:val="28"/>
        </w:rPr>
        <w:instrText>"</w:instrText>
      </w:r>
      <w:r w:rsidRPr="00522ADC">
        <w:rPr>
          <w:rFonts w:asciiTheme="majorHAnsi" w:hAnsiTheme="majorHAnsi"/>
          <w:b/>
          <w:i/>
          <w:sz w:val="28"/>
          <w:szCs w:val="28"/>
        </w:rPr>
        <w:instrText xml:space="preserve">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Joint Provider</w:instrText>
      </w:r>
      <w:r w:rsidRPr="000419DE">
        <w:rPr>
          <w:rFonts w:asciiTheme="majorHAnsi" w:hAnsiTheme="majorHAnsi"/>
          <w:b/>
          <w:i/>
          <w:sz w:val="28"/>
          <w:szCs w:val="28"/>
        </w:rPr>
        <w:instrText>:</w:instrText>
      </w:r>
      <w:r>
        <w:rPr>
          <w:rFonts w:asciiTheme="majorHAnsi" w:hAnsiTheme="majorHAnsi"/>
          <w:sz w:val="28"/>
          <w:szCs w:val="28"/>
        </w:rPr>
        <w:instrText xml:space="preserve"> </w:instrText>
      </w:r>
      <w:r w:rsidR="0066465D">
        <w:rPr>
          <w:rFonts w:asciiTheme="majorHAnsi" w:hAnsiTheme="majorHAnsi"/>
          <w:sz w:val="28"/>
          <w:szCs w:val="28"/>
        </w:rPr>
        <w:fldChar w:fldCharType="begin"/>
      </w:r>
      <w:r w:rsidR="0066465D">
        <w:rPr>
          <w:rFonts w:asciiTheme="majorHAnsi" w:hAnsiTheme="majorHAnsi"/>
          <w:sz w:val="28"/>
          <w:szCs w:val="28"/>
        </w:rPr>
        <w:instrText xml:space="preserve"> MERGEFIELD JointProviderName \* MERGEFORMAT </w:instrText>
      </w:r>
      <w:r w:rsidR="0066465D">
        <w:rPr>
          <w:rFonts w:asciiTheme="majorHAnsi" w:hAnsiTheme="majorHAnsi"/>
          <w:sz w:val="28"/>
          <w:szCs w:val="28"/>
        </w:rPr>
        <w:fldChar w:fldCharType="separate"/>
      </w:r>
      <w:r w:rsidR="0066465D">
        <w:rPr>
          <w:rFonts w:asciiTheme="majorHAnsi" w:hAnsiTheme="majorHAnsi"/>
          <w:noProof/>
          <w:sz w:val="28"/>
          <w:szCs w:val="28"/>
        </w:rPr>
        <w:instrText>«JointProviderName»</w:instrText>
      </w:r>
      <w:r w:rsidR="0066465D">
        <w:rPr>
          <w:rFonts w:asciiTheme="majorHAnsi" w:hAnsiTheme="majorHAnsi"/>
          <w:sz w:val="28"/>
          <w:szCs w:val="28"/>
        </w:rPr>
        <w:fldChar w:fldCharType="end"/>
      </w:r>
      <w:r w:rsidR="007F7DC6">
        <w:rPr>
          <w:rFonts w:asciiTheme="majorHAnsi" w:hAnsiTheme="majorHAnsi"/>
          <w:sz w:val="28"/>
          <w:szCs w:val="28"/>
        </w:rPr>
        <w:instrText>"</w:instrText>
      </w:r>
      <w:r>
        <w:rPr>
          <w:rFonts w:asciiTheme="majorHAnsi" w:hAnsiTheme="majorHAnsi"/>
          <w:sz w:val="28"/>
          <w:szCs w:val="28"/>
        </w:rPr>
        <w:instrText xml:space="preserve"> \* MERGEFORMAT </w:instrText>
      </w:r>
      <w:r>
        <w:rPr>
          <w:rFonts w:asciiTheme="majorHAnsi" w:hAnsiTheme="majorHAnsi"/>
          <w:sz w:val="28"/>
          <w:szCs w:val="28"/>
        </w:rPr>
        <w:fldChar w:fldCharType="separate"/>
      </w:r>
      <w:r>
        <w:rPr>
          <w:rFonts w:asciiTheme="majorHAnsi" w:hAnsiTheme="majorHAnsi"/>
          <w:sz w:val="28"/>
          <w:szCs w:val="28"/>
        </w:rPr>
        <w:fldChar w:fldCharType="end"/>
      </w:r>
    </w:p>
    <w:p w:rsidR="00D71374" w:rsidRPr="000419DE" w:rsidP="007F4B38">
      <w:pPr>
        <w:jc w:val="both"/>
        <w:rPr>
          <w:rFonts w:asciiTheme="majorHAnsi" w:hAnsiTheme="majorHAnsi"/>
          <w:sz w:val="28"/>
          <w:szCs w:val="28"/>
        </w:rPr>
      </w:pPr>
    </w:p>
    <w:p w:rsidR="007F4B38" w:rsidRPr="000419DE" w:rsidP="00522ADC">
      <w:pPr>
        <w:rPr>
          <w:rFonts w:asciiTheme="majorHAnsi" w:hAnsiTheme="majorHAnsi"/>
        </w:rPr>
      </w:pPr>
      <w:r>
        <w:rPr>
          <w:rFonts w:asciiTheme="majorHAnsi" w:hAnsiTheme="majorHAnsi"/>
          <w:b/>
          <w:i/>
          <w:sz w:val="28"/>
          <w:szCs w:val="28"/>
        </w:rPr>
        <w:fldChar w:fldCharType="begin"/>
      </w:r>
      <w:r w:rsidR="00522ADC">
        <w:rPr>
          <w:rFonts w:asciiTheme="majorHAnsi" w:hAnsiTheme="majorHAnsi"/>
          <w:b/>
          <w:i/>
          <w:sz w:val="28"/>
          <w:szCs w:val="28"/>
        </w:rPr>
        <w:instrText xml:space="preserve">IF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31062C">
        <w:rPr>
          <w:rFonts w:asciiTheme="majorHAnsi" w:hAnsiTheme="majorHAnsi"/>
          <w:b/>
          <w:i/>
          <w:sz w:val="28"/>
          <w:szCs w:val="28"/>
        </w:rPr>
        <w:instrText xml:space="preserve"> =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""</w:instrText>
      </w:r>
      <w:r w:rsidR="00377807">
        <w:rPr>
          <w:rFonts w:asciiTheme="majorHAnsi" w:hAnsiTheme="majorHAnsi"/>
          <w:b/>
          <w:i/>
          <w:sz w:val="28"/>
          <w:szCs w:val="28"/>
        </w:rPr>
        <w:instrText xml:space="preserve"> "</w:instrText>
      </w:r>
      <w:bookmarkStart w:id="0" w:name="_GoBack"/>
      <w:bookmarkEnd w:id="0"/>
      <w:r w:rsidR="00377807">
        <w:rPr>
          <w:rFonts w:asciiTheme="majorHAnsi" w:hAnsiTheme="majorHAnsi"/>
          <w:b/>
          <w:i/>
          <w:sz w:val="28"/>
          <w:szCs w:val="28"/>
        </w:rPr>
        <w:instrText>"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</w:instrText>
      </w:r>
      <w:r w:rsidR="00522ADC">
        <w:rPr>
          <w:rFonts w:asciiTheme="majorHAnsi" w:hAnsiTheme="majorHAnsi"/>
          <w:b/>
          <w:i/>
          <w:sz w:val="28"/>
          <w:szCs w:val="28"/>
        </w:rPr>
        <w:instrText xml:space="preserve">"Commercial </w:instrText>
      </w:r>
      <w:r w:rsidRPr="000419DE" w:rsidR="00522ADC">
        <w:rPr>
          <w:rFonts w:asciiTheme="majorHAnsi" w:hAnsiTheme="majorHAnsi"/>
          <w:b/>
          <w:i/>
          <w:sz w:val="28"/>
          <w:szCs w:val="28"/>
        </w:rPr>
        <w:instrText>Support:</w:instrText>
      </w:r>
      <w:r w:rsidRPr="000419DE" w:rsidR="00522ADC">
        <w:rPr>
          <w:rFonts w:asciiTheme="majorHAnsi" w:hAnsiTheme="majorHAnsi"/>
          <w:sz w:val="28"/>
          <w:szCs w:val="28"/>
        </w:rPr>
        <w:instrText xml:space="preserve"> </w:instrText>
      </w:r>
      <w:r w:rsidRPr="000419DE" w:rsidR="00522ADC">
        <w:rPr>
          <w:rFonts w:asciiTheme="majorHAnsi" w:hAnsiTheme="majorHAnsi"/>
          <w:sz w:val="28"/>
          <w:szCs w:val="28"/>
        </w:rPr>
        <w:tab/>
      </w:r>
      <w:r w:rsidR="0066465D">
        <w:rPr>
          <w:rFonts w:asciiTheme="majorHAnsi" w:hAnsiTheme="majorHAnsi"/>
        </w:rPr>
        <w:fldChar w:fldCharType="begin"/>
      </w:r>
      <w:r w:rsidR="0066465D">
        <w:rPr>
          <w:rFonts w:asciiTheme="majorHAnsi" w:hAnsiTheme="majorHAnsi"/>
        </w:rPr>
        <w:instrText xml:space="preserve"> MERGEFIELD CommercialSupport \* MERGEFORMAT </w:instrText>
      </w:r>
      <w:r w:rsidR="0066465D">
        <w:rPr>
          <w:rFonts w:asciiTheme="majorHAnsi" w:hAnsiTheme="majorHAnsi"/>
        </w:rPr>
        <w:fldChar w:fldCharType="separate"/>
      </w:r>
      <w:r w:rsidR="0066465D">
        <w:rPr>
          <w:rFonts w:asciiTheme="majorHAnsi" w:hAnsiTheme="majorHAnsi"/>
          <w:noProof/>
        </w:rPr>
        <w:instrText>«CommercialSupport»</w:instrText>
      </w:r>
      <w:r w:rsidR="0066465D">
        <w:rPr>
          <w:rFonts w:asciiTheme="majorHAnsi" w:hAnsiTheme="majorHAnsi"/>
        </w:rPr>
        <w:fldChar w:fldCharType="end"/>
      </w:r>
      <w:r w:rsidR="00377807">
        <w:rPr>
          <w:rFonts w:asciiTheme="majorHAnsi" w:hAnsiTheme="majorHAnsi"/>
          <w:b/>
          <w:i/>
          <w:sz w:val="28"/>
          <w:szCs w:val="28"/>
        </w:rPr>
        <w:instrText>"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\* MERGEFORMAT </w:instrText>
      </w:r>
      <w:r>
        <w:rPr>
          <w:rFonts w:asciiTheme="majorHAnsi" w:hAnsiTheme="majorHAnsi"/>
          <w:b/>
          <w:i/>
          <w:sz w:val="28"/>
          <w:szCs w:val="28"/>
        </w:rPr>
        <w:fldChar w:fldCharType="separate"/>
      </w:r>
      <w:r>
        <w:rPr>
          <w:rFonts w:asciiTheme="majorHAnsi" w:hAnsiTheme="majorHAnsi"/>
          <w:b/>
          <w:i/>
          <w:sz w:val="28"/>
          <w:szCs w:val="28"/>
        </w:rPr>
        <w:fldChar w:fldCharType="end"/>
      </w:r>
      <w:r w:rsidRPr="000419DE" w:rsidR="00522ADC">
        <w:rPr>
          <w:rFonts w:asciiTheme="majorHAnsi" w:hAnsiTheme="majorHAnsi"/>
        </w:rPr>
        <w:t xml:space="preserve"> </w:t>
      </w:r>
    </w:p>
    <w:p w:rsidR="00F22A62" w:rsidRPr="000419DE" w:rsidP="007F4B38">
      <w:pPr>
        <w:jc w:val="both"/>
        <w:rPr>
          <w:rFonts w:asciiTheme="majorHAnsi" w:hAnsiTheme="majorHAnsi"/>
          <w:sz w:val="22"/>
          <w:szCs w:val="22"/>
        </w:rPr>
      </w:pPr>
    </w:p>
    <w:sectPr w:rsidSect="00F22A62">
      <w:pgSz w:w="12240" w:h="15840" w:code="1"/>
      <w:pgMar w:top="720" w:right="1800" w:bottom="81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14C408D"/>
    <w:multiLevelType w:val="hybridMultilevel"/>
    <w:tmpl w:val="AE1A97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E16DCB"/>
    <w:multiLevelType w:val="hybridMultilevel"/>
    <w:tmpl w:val="880EF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3A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">
    <w:name w:val="msolistparagraph"/>
    <w:basedOn w:val="Normal"/>
    <w:rsid w:val="00FC3DAF"/>
    <w:pPr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0369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69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4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Children's Hospital of Alabama</vt:lpstr>
    </vt:vector>
  </TitlesOfParts>
  <Company>UAB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Children's Hospital of Alabama</dc:title>
  <dc:creator>Amy Richardson (CHS)</dc:creator>
  <cp:lastModifiedBy>Karl Wilkens</cp:lastModifiedBy>
  <cp:revision>11</cp:revision>
  <cp:lastPrinted>2018-08-13T20:43:00Z</cp:lastPrinted>
  <dcterms:created xsi:type="dcterms:W3CDTF">2018-08-21T18:24:00Z</dcterms:created>
  <dcterms:modified xsi:type="dcterms:W3CDTF">2018-08-22T15:28:00Z</dcterms:modified>
</cp:coreProperties>
</file>